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13693" w14:textId="77777777" w:rsidR="007A5A37" w:rsidRDefault="007A5A37">
      <w:pPr>
        <w:rPr>
          <w:rFonts w:ascii="Arial" w:hAnsi="Arial" w:cs="Arial"/>
        </w:rPr>
      </w:pPr>
    </w:p>
    <w:p w14:paraId="56790574" w14:textId="77777777" w:rsidR="007A5A37" w:rsidRDefault="007A5A37">
      <w:pPr>
        <w:rPr>
          <w:rFonts w:ascii="Arial" w:hAnsi="Arial" w:cs="Arial"/>
        </w:rPr>
      </w:pPr>
    </w:p>
    <w:p w14:paraId="0F0E13BF" w14:textId="612152F9" w:rsidR="00F66AD4" w:rsidRPr="00E14BCD" w:rsidRDefault="00BD2685">
      <w:pPr>
        <w:rPr>
          <w:rFonts w:ascii="Arial" w:hAnsi="Arial" w:cs="Arial"/>
        </w:rPr>
      </w:pPr>
      <w:r w:rsidRPr="00E14BCD">
        <w:rPr>
          <w:rFonts w:ascii="Arial" w:eastAsia="Arial" w:hAnsi="Arial" w:cs="Arial"/>
          <w:noProof/>
          <w:lang w:bidi="en-US"/>
        </w:rPr>
        <mc:AlternateContent>
          <mc:Choice Requires="wps">
            <w:drawing>
              <wp:anchor distT="45720" distB="45720" distL="114300" distR="114300" simplePos="0" relativeHeight="251658240" behindDoc="0" locked="1" layoutInCell="1" allowOverlap="1" wp14:anchorId="28C43E5E" wp14:editId="0B996A01">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5DAB9898" w14:textId="2A949FF0" w:rsidR="00A417C6" w:rsidRDefault="00A417C6"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C43E5E"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5DAB9898" w14:textId="2A949FF0" w:rsidR="00A417C6" w:rsidRDefault="00A417C6" w:rsidP="00BD2685">
                      <w:pPr>
                        <w:pStyle w:val="Bunntekst"/>
                      </w:pPr>
                    </w:p>
                  </w:txbxContent>
                </v:textbox>
                <w10:wrap anchorx="margin"/>
                <w10:anchorlock/>
              </v:shape>
            </w:pict>
          </mc:Fallback>
        </mc:AlternateContent>
      </w:r>
      <w:r w:rsidR="002E622D" w:rsidRPr="00E14BCD">
        <w:rPr>
          <w:rFonts w:ascii="Arial" w:eastAsia="Arial" w:hAnsi="Arial" w:cs="Arial"/>
          <w:lang w:bidi="en-US"/>
        </w:rPr>
        <w:t xml:space="preserve"> </w:t>
      </w:r>
      <w:r w:rsidR="002E622D" w:rsidRPr="00E14BCD">
        <w:rPr>
          <w:rFonts w:ascii="Arial" w:eastAsia="Arial" w:hAnsi="Arial" w:cs="Arial"/>
          <w:lang w:bidi="en-US"/>
        </w:rPr>
        <w:tab/>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rsidRPr="00E14BCD" w14:paraId="0161C314" w14:textId="77777777" w:rsidTr="004A7C92">
        <w:trPr>
          <w:trHeight w:hRule="exact" w:val="2268"/>
        </w:trPr>
        <w:tc>
          <w:tcPr>
            <w:tcW w:w="9061" w:type="dxa"/>
            <w:vAlign w:val="bottom"/>
          </w:tcPr>
          <w:p w14:paraId="2A184D7F" w14:textId="2377FFAC" w:rsidR="00F66AD4" w:rsidRPr="00E14BCD" w:rsidRDefault="00000000" w:rsidP="005C3B14">
            <w:pPr>
              <w:pStyle w:val="Tittel"/>
              <w:rPr>
                <w:rFonts w:ascii="Arial" w:hAnsi="Arial" w:cs="Arial"/>
              </w:rPr>
            </w:pPr>
            <w:sdt>
              <w:sdtPr>
                <w:rPr>
                  <w:rFonts w:ascii="Arial" w:hAnsi="Arial" w:cs="Arial"/>
                </w:rPr>
                <w:alias w:val="Tittel"/>
                <w:tag w:val="Tittel"/>
                <w:id w:val="2092271196"/>
                <w:placeholder>
                  <w:docPart w:val="9E39F36506FE4C88BD29336B08F47DBE"/>
                </w:placeholder>
                <w:dataBinding w:xpath="/root[1]/Tittel[1]" w:storeItemID="{00000000-0000-0000-0000-000000000000}"/>
                <w:text w:multiLine="1"/>
              </w:sdtPr>
              <w:sdtContent>
                <w:r w:rsidR="002A7F21" w:rsidRPr="00EB3676">
                  <w:rPr>
                    <w:rFonts w:ascii="Arial" w:eastAsia="Arial" w:hAnsi="Arial" w:cs="Arial"/>
                    <w:lang w:bidi="en-US"/>
                  </w:rPr>
                  <w:t xml:space="preserve">TENDER </w:t>
                </w:r>
                <w:r w:rsidR="005331CE" w:rsidRPr="00EB3676">
                  <w:rPr>
                    <w:rFonts w:ascii="Arial" w:eastAsia="Arial" w:hAnsi="Arial" w:cs="Arial"/>
                    <w:lang w:bidi="en-US"/>
                  </w:rPr>
                  <w:t>PROCUREMENT</w:t>
                </w:r>
                <w:r w:rsidR="002A7F21" w:rsidRPr="00EB3676">
                  <w:rPr>
                    <w:rFonts w:ascii="Arial" w:eastAsia="Arial" w:hAnsi="Arial" w:cs="Arial"/>
                    <w:lang w:bidi="en-US"/>
                  </w:rPr>
                  <w:t xml:space="preserve"> RULES </w:t>
                </w:r>
              </w:sdtContent>
            </w:sdt>
          </w:p>
        </w:tc>
      </w:tr>
      <w:tr w:rsidR="00F66AD4" w:rsidRPr="00E14BCD" w14:paraId="031C1A0C" w14:textId="77777777" w:rsidTr="64FA3D97">
        <w:trPr>
          <w:trHeight w:hRule="exact" w:val="794"/>
        </w:trPr>
        <w:tc>
          <w:tcPr>
            <w:tcW w:w="9061" w:type="dxa"/>
          </w:tcPr>
          <w:p w14:paraId="1E8583C0" w14:textId="7333BE1D" w:rsidR="00F66AD4" w:rsidRPr="00E14BCD" w:rsidRDefault="00F66AD4" w:rsidP="64FA3D97">
            <w:pPr>
              <w:pStyle w:val="Undertittel"/>
              <w:rPr>
                <w:rFonts w:ascii="Arial" w:hAnsi="Arial" w:cs="Arial"/>
                <w:highlight w:val="yellow"/>
              </w:rPr>
            </w:pPr>
          </w:p>
        </w:tc>
      </w:tr>
    </w:tbl>
    <w:p w14:paraId="681FED4D" w14:textId="77777777" w:rsidR="000C1317" w:rsidRPr="00E14BCD" w:rsidRDefault="000C1317">
      <w:pPr>
        <w:rPr>
          <w:rFonts w:ascii="Arial" w:hAnsi="Arial" w:cs="Arial"/>
        </w:rPr>
      </w:pPr>
    </w:p>
    <w:p w14:paraId="2BDF883E" w14:textId="5D39812A" w:rsidR="000C1317" w:rsidRPr="00581271" w:rsidRDefault="00421FA1">
      <w:pPr>
        <w:rPr>
          <w:rFonts w:ascii="Arial" w:hAnsi="Arial" w:cs="Arial"/>
          <w:sz w:val="28"/>
          <w:szCs w:val="28"/>
        </w:rPr>
      </w:pPr>
      <w:r w:rsidRPr="00581271">
        <w:rPr>
          <w:rFonts w:ascii="Arial" w:hAnsi="Arial" w:cs="Arial"/>
          <w:sz w:val="28"/>
          <w:szCs w:val="28"/>
        </w:rPr>
        <w:t xml:space="preserve">Snow Removal Equipment for </w:t>
      </w:r>
      <w:r w:rsidR="00581271" w:rsidRPr="00581271">
        <w:rPr>
          <w:rFonts w:ascii="Arial" w:hAnsi="Arial" w:cs="Arial"/>
          <w:sz w:val="28"/>
          <w:szCs w:val="28"/>
        </w:rPr>
        <w:t>LT11, LTR-17 og LT18</w:t>
      </w:r>
    </w:p>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BD2685" w:rsidRPr="00E14BCD" w14:paraId="2B0638E0" w14:textId="77777777" w:rsidTr="00BD2685">
        <w:trPr>
          <w:trHeight w:hRule="exact" w:val="4536"/>
        </w:trPr>
        <w:tc>
          <w:tcPr>
            <w:tcW w:w="5893" w:type="dxa"/>
          </w:tcPr>
          <w:p w14:paraId="397A7C7A" w14:textId="0242DA20" w:rsidR="00BD2685" w:rsidRPr="00E14BCD" w:rsidRDefault="00BD2685" w:rsidP="006D1496">
            <w:pPr>
              <w:pStyle w:val="Ingress"/>
              <w:rPr>
                <w:rFonts w:ascii="Arial" w:hAnsi="Arial" w:cs="Arial"/>
              </w:rPr>
            </w:pPr>
          </w:p>
        </w:tc>
      </w:tr>
    </w:tbl>
    <w:p w14:paraId="04AF366F" w14:textId="77777777" w:rsidR="000C1317" w:rsidRPr="00E14BCD" w:rsidRDefault="000C1317">
      <w:pPr>
        <w:rPr>
          <w:rFonts w:ascii="Arial" w:hAnsi="Arial" w:cs="Arial"/>
        </w:rPr>
      </w:pPr>
    </w:p>
    <w:p w14:paraId="50C7F765" w14:textId="77777777" w:rsidR="00054539" w:rsidRPr="00E14BCD" w:rsidRDefault="00054539">
      <w:pPr>
        <w:rPr>
          <w:rFonts w:ascii="Arial" w:hAnsi="Arial" w:cs="Arial"/>
        </w:rPr>
      </w:pPr>
    </w:p>
    <w:p w14:paraId="226ACAF0" w14:textId="77777777" w:rsidR="00054539" w:rsidRPr="00E14BCD" w:rsidRDefault="00813ED6">
      <w:pPr>
        <w:rPr>
          <w:rFonts w:ascii="Arial" w:hAnsi="Arial" w:cs="Arial"/>
        </w:rPr>
      </w:pPr>
      <w:r w:rsidRPr="00E14BCD">
        <w:rPr>
          <w:rFonts w:ascii="Arial" w:eastAsia="Arial" w:hAnsi="Arial" w:cs="Arial"/>
          <w:lang w:bidi="en-US"/>
        </w:rPr>
        <w:br w:type="page"/>
      </w:r>
    </w:p>
    <w:p w14:paraId="5110DA5E" w14:textId="2594178C" w:rsidR="00937959" w:rsidRDefault="00054539">
      <w:pPr>
        <w:pStyle w:val="INNH1"/>
        <w:rPr>
          <w:rFonts w:eastAsiaTheme="minorEastAsia"/>
          <w:noProof/>
          <w:color w:val="auto"/>
          <w:kern w:val="2"/>
          <w:szCs w:val="24"/>
          <w:lang w:val="nb-NO" w:eastAsia="nb-NO"/>
          <w14:ligatures w14:val="standardContextual"/>
        </w:rPr>
      </w:pPr>
      <w:r w:rsidRPr="00E14BCD">
        <w:rPr>
          <w:rFonts w:ascii="Arial" w:eastAsia="Arial" w:hAnsi="Arial" w:cs="Arial"/>
          <w:lang w:bidi="en-US"/>
        </w:rPr>
        <w:lastRenderedPageBreak/>
        <w:fldChar w:fldCharType="begin"/>
      </w:r>
      <w:r w:rsidRPr="00E14BCD">
        <w:rPr>
          <w:rFonts w:ascii="Arial" w:eastAsia="Arial" w:hAnsi="Arial" w:cs="Arial"/>
          <w:lang w:bidi="en-US"/>
        </w:rPr>
        <w:instrText xml:space="preserve"> TOC \o "1-2" \h \z \u </w:instrText>
      </w:r>
      <w:r w:rsidRPr="00E14BCD">
        <w:rPr>
          <w:rFonts w:ascii="Arial" w:eastAsia="Arial" w:hAnsi="Arial" w:cs="Arial"/>
          <w:lang w:bidi="en-US"/>
        </w:rPr>
        <w:fldChar w:fldCharType="separate"/>
      </w:r>
      <w:hyperlink w:anchor="_Toc238113475" w:history="1">
        <w:r w:rsidR="00937959" w:rsidRPr="001608FD">
          <w:rPr>
            <w:rStyle w:val="Hyperkobling"/>
            <w:noProof/>
          </w:rPr>
          <w:t>1.</w:t>
        </w:r>
        <w:r w:rsidR="00937959">
          <w:rPr>
            <w:rFonts w:eastAsiaTheme="minorEastAsia"/>
            <w:noProof/>
            <w:color w:val="auto"/>
            <w:kern w:val="2"/>
            <w:szCs w:val="24"/>
            <w:lang w:val="nb-NO" w:eastAsia="nb-NO"/>
            <w14:ligatures w14:val="standardContextual"/>
          </w:rPr>
          <w:tab/>
        </w:r>
        <w:r w:rsidR="00937959" w:rsidRPr="001608FD">
          <w:rPr>
            <w:rStyle w:val="Hyperkobling"/>
            <w:noProof/>
            <w:lang w:bidi="en-US"/>
          </w:rPr>
          <w:t>Introduction</w:t>
        </w:r>
        <w:r w:rsidR="00937959">
          <w:rPr>
            <w:noProof/>
            <w:webHidden/>
          </w:rPr>
          <w:tab/>
        </w:r>
        <w:r w:rsidR="00937959">
          <w:rPr>
            <w:noProof/>
            <w:webHidden/>
          </w:rPr>
          <w:fldChar w:fldCharType="begin"/>
        </w:r>
        <w:r w:rsidR="00937959">
          <w:rPr>
            <w:noProof/>
            <w:webHidden/>
          </w:rPr>
          <w:instrText xml:space="preserve"> PAGEREF _Toc238113475 \h </w:instrText>
        </w:r>
        <w:r w:rsidR="00937959">
          <w:rPr>
            <w:noProof/>
            <w:webHidden/>
          </w:rPr>
        </w:r>
        <w:r w:rsidR="00937959">
          <w:rPr>
            <w:noProof/>
            <w:webHidden/>
          </w:rPr>
          <w:fldChar w:fldCharType="separate"/>
        </w:r>
        <w:r w:rsidR="00937959">
          <w:rPr>
            <w:noProof/>
            <w:webHidden/>
          </w:rPr>
          <w:t>4</w:t>
        </w:r>
        <w:r w:rsidR="00937959">
          <w:rPr>
            <w:noProof/>
            <w:webHidden/>
          </w:rPr>
          <w:fldChar w:fldCharType="end"/>
        </w:r>
      </w:hyperlink>
    </w:p>
    <w:p w14:paraId="0E961C13" w14:textId="76B2AB2B" w:rsidR="00937959" w:rsidRDefault="00937959">
      <w:pPr>
        <w:pStyle w:val="INNH2"/>
        <w:rPr>
          <w:rFonts w:eastAsiaTheme="minorEastAsia"/>
          <w:noProof/>
          <w:kern w:val="2"/>
          <w:sz w:val="24"/>
          <w:szCs w:val="24"/>
          <w:lang w:val="nb-NO" w:eastAsia="nb-NO"/>
          <w14:ligatures w14:val="standardContextual"/>
        </w:rPr>
      </w:pPr>
      <w:hyperlink w:anchor="_Toc238113476" w:history="1">
        <w:r w:rsidRPr="001608FD">
          <w:rPr>
            <w:rStyle w:val="Hyperkobling"/>
            <w:rFonts w:ascii="Arial" w:hAnsi="Arial" w:cs="Arial"/>
            <w:noProof/>
          </w:rPr>
          <w:t>1.1</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Information about the delivery</w:t>
        </w:r>
        <w:r>
          <w:rPr>
            <w:noProof/>
            <w:webHidden/>
          </w:rPr>
          <w:tab/>
        </w:r>
        <w:r>
          <w:rPr>
            <w:noProof/>
            <w:webHidden/>
          </w:rPr>
          <w:fldChar w:fldCharType="begin"/>
        </w:r>
        <w:r>
          <w:rPr>
            <w:noProof/>
            <w:webHidden/>
          </w:rPr>
          <w:instrText xml:space="preserve"> PAGEREF _Toc238113476 \h </w:instrText>
        </w:r>
        <w:r>
          <w:rPr>
            <w:noProof/>
            <w:webHidden/>
          </w:rPr>
        </w:r>
        <w:r>
          <w:rPr>
            <w:noProof/>
            <w:webHidden/>
          </w:rPr>
          <w:fldChar w:fldCharType="separate"/>
        </w:r>
        <w:r>
          <w:rPr>
            <w:noProof/>
            <w:webHidden/>
          </w:rPr>
          <w:t>4</w:t>
        </w:r>
        <w:r>
          <w:rPr>
            <w:noProof/>
            <w:webHidden/>
          </w:rPr>
          <w:fldChar w:fldCharType="end"/>
        </w:r>
      </w:hyperlink>
    </w:p>
    <w:p w14:paraId="2FBFAE44" w14:textId="020E5179" w:rsidR="00937959" w:rsidRDefault="00937959">
      <w:pPr>
        <w:pStyle w:val="INNH2"/>
        <w:rPr>
          <w:rFonts w:eastAsiaTheme="minorEastAsia"/>
          <w:noProof/>
          <w:kern w:val="2"/>
          <w:sz w:val="24"/>
          <w:szCs w:val="24"/>
          <w:lang w:val="nb-NO" w:eastAsia="nb-NO"/>
          <w14:ligatures w14:val="standardContextual"/>
        </w:rPr>
      </w:pPr>
      <w:hyperlink w:anchor="_Toc238113477" w:history="1">
        <w:r w:rsidRPr="001608FD">
          <w:rPr>
            <w:rStyle w:val="Hyperkobling"/>
            <w:rFonts w:ascii="Arial" w:hAnsi="Arial" w:cs="Arial"/>
            <w:noProof/>
          </w:rPr>
          <w:t>1.2</w:t>
        </w:r>
        <w:r>
          <w:rPr>
            <w:rFonts w:eastAsiaTheme="minorEastAsia"/>
            <w:noProof/>
            <w:kern w:val="2"/>
            <w:sz w:val="24"/>
            <w:szCs w:val="24"/>
            <w:lang w:val="nb-NO" w:eastAsia="nb-NO"/>
            <w14:ligatures w14:val="standardContextual"/>
          </w:rPr>
          <w:tab/>
        </w:r>
        <w:r w:rsidRPr="001608FD">
          <w:rPr>
            <w:rStyle w:val="Hyperkobling"/>
            <w:rFonts w:ascii="Arial" w:hAnsi="Arial" w:cs="Arial"/>
            <w:noProof/>
          </w:rPr>
          <w:t>Progress plan</w:t>
        </w:r>
        <w:r>
          <w:rPr>
            <w:noProof/>
            <w:webHidden/>
          </w:rPr>
          <w:tab/>
        </w:r>
        <w:r>
          <w:rPr>
            <w:noProof/>
            <w:webHidden/>
          </w:rPr>
          <w:fldChar w:fldCharType="begin"/>
        </w:r>
        <w:r>
          <w:rPr>
            <w:noProof/>
            <w:webHidden/>
          </w:rPr>
          <w:instrText xml:space="preserve"> PAGEREF _Toc238113477 \h </w:instrText>
        </w:r>
        <w:r>
          <w:rPr>
            <w:noProof/>
            <w:webHidden/>
          </w:rPr>
        </w:r>
        <w:r>
          <w:rPr>
            <w:noProof/>
            <w:webHidden/>
          </w:rPr>
          <w:fldChar w:fldCharType="separate"/>
        </w:r>
        <w:r>
          <w:rPr>
            <w:noProof/>
            <w:webHidden/>
          </w:rPr>
          <w:t>4</w:t>
        </w:r>
        <w:r>
          <w:rPr>
            <w:noProof/>
            <w:webHidden/>
          </w:rPr>
          <w:fldChar w:fldCharType="end"/>
        </w:r>
      </w:hyperlink>
    </w:p>
    <w:p w14:paraId="678D245E" w14:textId="28FBF6DA" w:rsidR="00937959" w:rsidRDefault="00937959">
      <w:pPr>
        <w:pStyle w:val="INNH2"/>
        <w:rPr>
          <w:rFonts w:eastAsiaTheme="minorEastAsia"/>
          <w:noProof/>
          <w:kern w:val="2"/>
          <w:sz w:val="24"/>
          <w:szCs w:val="24"/>
          <w:lang w:val="nb-NO" w:eastAsia="nb-NO"/>
          <w14:ligatures w14:val="standardContextual"/>
        </w:rPr>
      </w:pPr>
      <w:hyperlink w:anchor="_Toc238113478" w:history="1">
        <w:r w:rsidRPr="001608FD">
          <w:rPr>
            <w:rStyle w:val="Hyperkobling"/>
            <w:rFonts w:ascii="Arial" w:hAnsi="Arial" w:cs="Arial"/>
            <w:noProof/>
          </w:rPr>
          <w:t>1.3</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Information about the Contracting Authority</w:t>
        </w:r>
        <w:r>
          <w:rPr>
            <w:noProof/>
            <w:webHidden/>
          </w:rPr>
          <w:tab/>
        </w:r>
        <w:r>
          <w:rPr>
            <w:noProof/>
            <w:webHidden/>
          </w:rPr>
          <w:fldChar w:fldCharType="begin"/>
        </w:r>
        <w:r>
          <w:rPr>
            <w:noProof/>
            <w:webHidden/>
          </w:rPr>
          <w:instrText xml:space="preserve"> PAGEREF _Toc238113478 \h </w:instrText>
        </w:r>
        <w:r>
          <w:rPr>
            <w:noProof/>
            <w:webHidden/>
          </w:rPr>
        </w:r>
        <w:r>
          <w:rPr>
            <w:noProof/>
            <w:webHidden/>
          </w:rPr>
          <w:fldChar w:fldCharType="separate"/>
        </w:r>
        <w:r>
          <w:rPr>
            <w:noProof/>
            <w:webHidden/>
          </w:rPr>
          <w:t>5</w:t>
        </w:r>
        <w:r>
          <w:rPr>
            <w:noProof/>
            <w:webHidden/>
          </w:rPr>
          <w:fldChar w:fldCharType="end"/>
        </w:r>
      </w:hyperlink>
    </w:p>
    <w:p w14:paraId="2CB916CC" w14:textId="7518CC5B" w:rsidR="00937959" w:rsidRDefault="00937959">
      <w:pPr>
        <w:pStyle w:val="INNH2"/>
        <w:rPr>
          <w:rFonts w:eastAsiaTheme="minorEastAsia"/>
          <w:noProof/>
          <w:kern w:val="2"/>
          <w:sz w:val="24"/>
          <w:szCs w:val="24"/>
          <w:lang w:val="nb-NO" w:eastAsia="nb-NO"/>
          <w14:ligatures w14:val="standardContextual"/>
        </w:rPr>
      </w:pPr>
      <w:hyperlink w:anchor="_Toc238113479" w:history="1">
        <w:r w:rsidRPr="001608FD">
          <w:rPr>
            <w:rStyle w:val="Hyperkobling"/>
            <w:rFonts w:ascii="Arial" w:hAnsi="Arial" w:cs="Arial"/>
            <w:noProof/>
          </w:rPr>
          <w:t>1.4</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Communication</w:t>
        </w:r>
        <w:r>
          <w:rPr>
            <w:noProof/>
            <w:webHidden/>
          </w:rPr>
          <w:tab/>
        </w:r>
        <w:r>
          <w:rPr>
            <w:noProof/>
            <w:webHidden/>
          </w:rPr>
          <w:fldChar w:fldCharType="begin"/>
        </w:r>
        <w:r>
          <w:rPr>
            <w:noProof/>
            <w:webHidden/>
          </w:rPr>
          <w:instrText xml:space="preserve"> PAGEREF _Toc238113479 \h </w:instrText>
        </w:r>
        <w:r>
          <w:rPr>
            <w:noProof/>
            <w:webHidden/>
          </w:rPr>
        </w:r>
        <w:r>
          <w:rPr>
            <w:noProof/>
            <w:webHidden/>
          </w:rPr>
          <w:fldChar w:fldCharType="separate"/>
        </w:r>
        <w:r>
          <w:rPr>
            <w:noProof/>
            <w:webHidden/>
          </w:rPr>
          <w:t>5</w:t>
        </w:r>
        <w:r>
          <w:rPr>
            <w:noProof/>
            <w:webHidden/>
          </w:rPr>
          <w:fldChar w:fldCharType="end"/>
        </w:r>
      </w:hyperlink>
    </w:p>
    <w:p w14:paraId="53AC521F" w14:textId="5C51F058" w:rsidR="00937959" w:rsidRDefault="00937959">
      <w:pPr>
        <w:pStyle w:val="INNH2"/>
        <w:rPr>
          <w:rFonts w:eastAsiaTheme="minorEastAsia"/>
          <w:noProof/>
          <w:kern w:val="2"/>
          <w:sz w:val="24"/>
          <w:szCs w:val="24"/>
          <w:lang w:val="nb-NO" w:eastAsia="nb-NO"/>
          <w14:ligatures w14:val="standardContextual"/>
        </w:rPr>
      </w:pPr>
      <w:hyperlink w:anchor="_Toc238113480" w:history="1">
        <w:r w:rsidRPr="001608FD">
          <w:rPr>
            <w:rStyle w:val="Hyperkobling"/>
            <w:rFonts w:ascii="Arial" w:hAnsi="Arial" w:cs="Arial"/>
            <w:noProof/>
          </w:rPr>
          <w:t>1.5</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Publication</w:t>
        </w:r>
        <w:r>
          <w:rPr>
            <w:noProof/>
            <w:webHidden/>
          </w:rPr>
          <w:tab/>
        </w:r>
        <w:r>
          <w:rPr>
            <w:noProof/>
            <w:webHidden/>
          </w:rPr>
          <w:fldChar w:fldCharType="begin"/>
        </w:r>
        <w:r>
          <w:rPr>
            <w:noProof/>
            <w:webHidden/>
          </w:rPr>
          <w:instrText xml:space="preserve"> PAGEREF _Toc238113480 \h </w:instrText>
        </w:r>
        <w:r>
          <w:rPr>
            <w:noProof/>
            <w:webHidden/>
          </w:rPr>
        </w:r>
        <w:r>
          <w:rPr>
            <w:noProof/>
            <w:webHidden/>
          </w:rPr>
          <w:fldChar w:fldCharType="separate"/>
        </w:r>
        <w:r>
          <w:rPr>
            <w:noProof/>
            <w:webHidden/>
          </w:rPr>
          <w:t>5</w:t>
        </w:r>
        <w:r>
          <w:rPr>
            <w:noProof/>
            <w:webHidden/>
          </w:rPr>
          <w:fldChar w:fldCharType="end"/>
        </w:r>
      </w:hyperlink>
    </w:p>
    <w:p w14:paraId="14D74A14" w14:textId="5B0C70EA" w:rsidR="00937959" w:rsidRDefault="00937959">
      <w:pPr>
        <w:pStyle w:val="INNH2"/>
        <w:rPr>
          <w:rFonts w:eastAsiaTheme="minorEastAsia"/>
          <w:noProof/>
          <w:kern w:val="2"/>
          <w:sz w:val="24"/>
          <w:szCs w:val="24"/>
          <w:lang w:val="nb-NO" w:eastAsia="nb-NO"/>
          <w14:ligatures w14:val="standardContextual"/>
        </w:rPr>
      </w:pPr>
      <w:hyperlink w:anchor="_Toc238113481" w:history="1">
        <w:r w:rsidRPr="001608FD">
          <w:rPr>
            <w:rStyle w:val="Hyperkobling"/>
            <w:rFonts w:ascii="Arial" w:hAnsi="Arial" w:cs="Arial"/>
            <w:noProof/>
          </w:rPr>
          <w:t>1.6</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Laws and regulations</w:t>
        </w:r>
        <w:r>
          <w:rPr>
            <w:noProof/>
            <w:webHidden/>
          </w:rPr>
          <w:tab/>
        </w:r>
        <w:r>
          <w:rPr>
            <w:noProof/>
            <w:webHidden/>
          </w:rPr>
          <w:fldChar w:fldCharType="begin"/>
        </w:r>
        <w:r>
          <w:rPr>
            <w:noProof/>
            <w:webHidden/>
          </w:rPr>
          <w:instrText xml:space="preserve"> PAGEREF _Toc238113481 \h </w:instrText>
        </w:r>
        <w:r>
          <w:rPr>
            <w:noProof/>
            <w:webHidden/>
          </w:rPr>
        </w:r>
        <w:r>
          <w:rPr>
            <w:noProof/>
            <w:webHidden/>
          </w:rPr>
          <w:fldChar w:fldCharType="separate"/>
        </w:r>
        <w:r>
          <w:rPr>
            <w:noProof/>
            <w:webHidden/>
          </w:rPr>
          <w:t>5</w:t>
        </w:r>
        <w:r>
          <w:rPr>
            <w:noProof/>
            <w:webHidden/>
          </w:rPr>
          <w:fldChar w:fldCharType="end"/>
        </w:r>
      </w:hyperlink>
    </w:p>
    <w:p w14:paraId="22419A70" w14:textId="54CADCBC" w:rsidR="00937959" w:rsidRDefault="00937959">
      <w:pPr>
        <w:pStyle w:val="INNH2"/>
        <w:rPr>
          <w:rFonts w:eastAsiaTheme="minorEastAsia"/>
          <w:noProof/>
          <w:kern w:val="2"/>
          <w:sz w:val="24"/>
          <w:szCs w:val="24"/>
          <w:lang w:val="nb-NO" w:eastAsia="nb-NO"/>
          <w14:ligatures w14:val="standardContextual"/>
        </w:rPr>
      </w:pPr>
      <w:hyperlink w:anchor="_Toc238113482" w:history="1">
        <w:r w:rsidRPr="001608FD">
          <w:rPr>
            <w:rStyle w:val="Hyperkobling"/>
            <w:rFonts w:ascii="Arial" w:eastAsia="Arial" w:hAnsi="Arial" w:cs="Arial"/>
            <w:noProof/>
            <w:lang w:bidi="en-US"/>
          </w:rPr>
          <w:t>1.7</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Procurement procedure</w:t>
        </w:r>
        <w:r>
          <w:rPr>
            <w:noProof/>
            <w:webHidden/>
          </w:rPr>
          <w:tab/>
        </w:r>
        <w:r>
          <w:rPr>
            <w:noProof/>
            <w:webHidden/>
          </w:rPr>
          <w:fldChar w:fldCharType="begin"/>
        </w:r>
        <w:r>
          <w:rPr>
            <w:noProof/>
            <w:webHidden/>
          </w:rPr>
          <w:instrText xml:space="preserve"> PAGEREF _Toc238113482 \h </w:instrText>
        </w:r>
        <w:r>
          <w:rPr>
            <w:noProof/>
            <w:webHidden/>
          </w:rPr>
        </w:r>
        <w:r>
          <w:rPr>
            <w:noProof/>
            <w:webHidden/>
          </w:rPr>
          <w:fldChar w:fldCharType="separate"/>
        </w:r>
        <w:r>
          <w:rPr>
            <w:noProof/>
            <w:webHidden/>
          </w:rPr>
          <w:t>5</w:t>
        </w:r>
        <w:r>
          <w:rPr>
            <w:noProof/>
            <w:webHidden/>
          </w:rPr>
          <w:fldChar w:fldCharType="end"/>
        </w:r>
      </w:hyperlink>
    </w:p>
    <w:p w14:paraId="49CE84DE" w14:textId="0CC94C4B" w:rsidR="00937959" w:rsidRDefault="00937959">
      <w:pPr>
        <w:pStyle w:val="INNH2"/>
        <w:rPr>
          <w:rFonts w:eastAsiaTheme="minorEastAsia"/>
          <w:noProof/>
          <w:kern w:val="2"/>
          <w:sz w:val="24"/>
          <w:szCs w:val="24"/>
          <w:lang w:val="nb-NO" w:eastAsia="nb-NO"/>
          <w14:ligatures w14:val="standardContextual"/>
        </w:rPr>
      </w:pPr>
      <w:hyperlink w:anchor="_Toc238113483" w:history="1">
        <w:r w:rsidRPr="001608FD">
          <w:rPr>
            <w:rStyle w:val="Hyperkobling"/>
            <w:rFonts w:ascii="Arial" w:hAnsi="Arial" w:cs="Arial"/>
            <w:noProof/>
          </w:rPr>
          <w:t>1.8</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Language requirements</w:t>
        </w:r>
        <w:r>
          <w:rPr>
            <w:noProof/>
            <w:webHidden/>
          </w:rPr>
          <w:tab/>
        </w:r>
        <w:r>
          <w:rPr>
            <w:noProof/>
            <w:webHidden/>
          </w:rPr>
          <w:fldChar w:fldCharType="begin"/>
        </w:r>
        <w:r>
          <w:rPr>
            <w:noProof/>
            <w:webHidden/>
          </w:rPr>
          <w:instrText xml:space="preserve"> PAGEREF _Toc238113483 \h </w:instrText>
        </w:r>
        <w:r>
          <w:rPr>
            <w:noProof/>
            <w:webHidden/>
          </w:rPr>
        </w:r>
        <w:r>
          <w:rPr>
            <w:noProof/>
            <w:webHidden/>
          </w:rPr>
          <w:fldChar w:fldCharType="separate"/>
        </w:r>
        <w:r>
          <w:rPr>
            <w:noProof/>
            <w:webHidden/>
          </w:rPr>
          <w:t>6</w:t>
        </w:r>
        <w:r>
          <w:rPr>
            <w:noProof/>
            <w:webHidden/>
          </w:rPr>
          <w:fldChar w:fldCharType="end"/>
        </w:r>
      </w:hyperlink>
    </w:p>
    <w:p w14:paraId="12CC0BBF" w14:textId="5D3E7462" w:rsidR="00937959" w:rsidRDefault="00937959">
      <w:pPr>
        <w:pStyle w:val="INNH2"/>
        <w:rPr>
          <w:rFonts w:eastAsiaTheme="minorEastAsia"/>
          <w:noProof/>
          <w:kern w:val="2"/>
          <w:sz w:val="24"/>
          <w:szCs w:val="24"/>
          <w:lang w:val="nb-NO" w:eastAsia="nb-NO"/>
          <w14:ligatures w14:val="standardContextual"/>
        </w:rPr>
      </w:pPr>
      <w:hyperlink w:anchor="_Toc238113484" w:history="1">
        <w:r w:rsidRPr="001608FD">
          <w:rPr>
            <w:rStyle w:val="Hyperkobling"/>
            <w:rFonts w:ascii="Arial" w:hAnsi="Arial" w:cs="Arial"/>
            <w:noProof/>
          </w:rPr>
          <w:t>1.9</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Corrections, additions or changes</w:t>
        </w:r>
        <w:r>
          <w:rPr>
            <w:noProof/>
            <w:webHidden/>
          </w:rPr>
          <w:tab/>
        </w:r>
        <w:r>
          <w:rPr>
            <w:noProof/>
            <w:webHidden/>
          </w:rPr>
          <w:fldChar w:fldCharType="begin"/>
        </w:r>
        <w:r>
          <w:rPr>
            <w:noProof/>
            <w:webHidden/>
          </w:rPr>
          <w:instrText xml:space="preserve"> PAGEREF _Toc238113484 \h </w:instrText>
        </w:r>
        <w:r>
          <w:rPr>
            <w:noProof/>
            <w:webHidden/>
          </w:rPr>
        </w:r>
        <w:r>
          <w:rPr>
            <w:noProof/>
            <w:webHidden/>
          </w:rPr>
          <w:fldChar w:fldCharType="separate"/>
        </w:r>
        <w:r>
          <w:rPr>
            <w:noProof/>
            <w:webHidden/>
          </w:rPr>
          <w:t>6</w:t>
        </w:r>
        <w:r>
          <w:rPr>
            <w:noProof/>
            <w:webHidden/>
          </w:rPr>
          <w:fldChar w:fldCharType="end"/>
        </w:r>
      </w:hyperlink>
    </w:p>
    <w:p w14:paraId="38EB62B9" w14:textId="6BBC5035" w:rsidR="00937959" w:rsidRDefault="00937959">
      <w:pPr>
        <w:pStyle w:val="INNH2"/>
        <w:rPr>
          <w:rFonts w:eastAsiaTheme="minorEastAsia"/>
          <w:noProof/>
          <w:kern w:val="2"/>
          <w:sz w:val="24"/>
          <w:szCs w:val="24"/>
          <w:lang w:val="nb-NO" w:eastAsia="nb-NO"/>
          <w14:ligatures w14:val="standardContextual"/>
        </w:rPr>
      </w:pPr>
      <w:hyperlink w:anchor="_Toc238113485" w:history="1">
        <w:r w:rsidRPr="001608FD">
          <w:rPr>
            <w:rStyle w:val="Hyperkobling"/>
            <w:rFonts w:ascii="Arial" w:hAnsi="Arial" w:cs="Arial"/>
            <w:noProof/>
          </w:rPr>
          <w:t>1.10</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Questions from tenderers</w:t>
        </w:r>
        <w:r>
          <w:rPr>
            <w:noProof/>
            <w:webHidden/>
          </w:rPr>
          <w:tab/>
        </w:r>
        <w:r>
          <w:rPr>
            <w:noProof/>
            <w:webHidden/>
          </w:rPr>
          <w:fldChar w:fldCharType="begin"/>
        </w:r>
        <w:r>
          <w:rPr>
            <w:noProof/>
            <w:webHidden/>
          </w:rPr>
          <w:instrText xml:space="preserve"> PAGEREF _Toc238113485 \h </w:instrText>
        </w:r>
        <w:r>
          <w:rPr>
            <w:noProof/>
            <w:webHidden/>
          </w:rPr>
        </w:r>
        <w:r>
          <w:rPr>
            <w:noProof/>
            <w:webHidden/>
          </w:rPr>
          <w:fldChar w:fldCharType="separate"/>
        </w:r>
        <w:r>
          <w:rPr>
            <w:noProof/>
            <w:webHidden/>
          </w:rPr>
          <w:t>6</w:t>
        </w:r>
        <w:r>
          <w:rPr>
            <w:noProof/>
            <w:webHidden/>
          </w:rPr>
          <w:fldChar w:fldCharType="end"/>
        </w:r>
      </w:hyperlink>
    </w:p>
    <w:p w14:paraId="39371FDC" w14:textId="5893780B" w:rsidR="00937959" w:rsidRDefault="00937959">
      <w:pPr>
        <w:pStyle w:val="INNH2"/>
        <w:rPr>
          <w:rFonts w:eastAsiaTheme="minorEastAsia"/>
          <w:noProof/>
          <w:kern w:val="2"/>
          <w:sz w:val="24"/>
          <w:szCs w:val="24"/>
          <w:lang w:val="nb-NO" w:eastAsia="nb-NO"/>
          <w14:ligatures w14:val="standardContextual"/>
        </w:rPr>
      </w:pPr>
      <w:hyperlink w:anchor="_Toc238113486" w:history="1">
        <w:r w:rsidRPr="001608FD">
          <w:rPr>
            <w:rStyle w:val="Hyperkobling"/>
            <w:rFonts w:ascii="Arial" w:hAnsi="Arial" w:cs="Arial"/>
            <w:noProof/>
          </w:rPr>
          <w:t>1.11</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Any conflicts between KGV and this document</w:t>
        </w:r>
        <w:r>
          <w:rPr>
            <w:noProof/>
            <w:webHidden/>
          </w:rPr>
          <w:tab/>
        </w:r>
        <w:r>
          <w:rPr>
            <w:noProof/>
            <w:webHidden/>
          </w:rPr>
          <w:fldChar w:fldCharType="begin"/>
        </w:r>
        <w:r>
          <w:rPr>
            <w:noProof/>
            <w:webHidden/>
          </w:rPr>
          <w:instrText xml:space="preserve"> PAGEREF _Toc238113486 \h </w:instrText>
        </w:r>
        <w:r>
          <w:rPr>
            <w:noProof/>
            <w:webHidden/>
          </w:rPr>
        </w:r>
        <w:r>
          <w:rPr>
            <w:noProof/>
            <w:webHidden/>
          </w:rPr>
          <w:fldChar w:fldCharType="separate"/>
        </w:r>
        <w:r>
          <w:rPr>
            <w:noProof/>
            <w:webHidden/>
          </w:rPr>
          <w:t>6</w:t>
        </w:r>
        <w:r>
          <w:rPr>
            <w:noProof/>
            <w:webHidden/>
          </w:rPr>
          <w:fldChar w:fldCharType="end"/>
        </w:r>
      </w:hyperlink>
    </w:p>
    <w:p w14:paraId="12CE0DCC" w14:textId="0CB73B5F" w:rsidR="00937959" w:rsidRDefault="00937959">
      <w:pPr>
        <w:pStyle w:val="INNH2"/>
        <w:rPr>
          <w:rFonts w:eastAsiaTheme="minorEastAsia"/>
          <w:noProof/>
          <w:kern w:val="2"/>
          <w:sz w:val="24"/>
          <w:szCs w:val="24"/>
          <w:lang w:val="nb-NO" w:eastAsia="nb-NO"/>
          <w14:ligatures w14:val="standardContextual"/>
        </w:rPr>
      </w:pPr>
      <w:hyperlink w:anchor="_Toc238113487" w:history="1">
        <w:r w:rsidRPr="001608FD">
          <w:rPr>
            <w:rStyle w:val="Hyperkobling"/>
            <w:rFonts w:ascii="Arial" w:hAnsi="Arial" w:cs="Arial"/>
            <w:noProof/>
          </w:rPr>
          <w:t>1.12</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Questions and clarifications from the Contracting Authority</w:t>
        </w:r>
        <w:r>
          <w:rPr>
            <w:noProof/>
            <w:webHidden/>
          </w:rPr>
          <w:tab/>
        </w:r>
        <w:r>
          <w:rPr>
            <w:noProof/>
            <w:webHidden/>
          </w:rPr>
          <w:fldChar w:fldCharType="begin"/>
        </w:r>
        <w:r>
          <w:rPr>
            <w:noProof/>
            <w:webHidden/>
          </w:rPr>
          <w:instrText xml:space="preserve"> PAGEREF _Toc238113487 \h </w:instrText>
        </w:r>
        <w:r>
          <w:rPr>
            <w:noProof/>
            <w:webHidden/>
          </w:rPr>
        </w:r>
        <w:r>
          <w:rPr>
            <w:noProof/>
            <w:webHidden/>
          </w:rPr>
          <w:fldChar w:fldCharType="separate"/>
        </w:r>
        <w:r>
          <w:rPr>
            <w:noProof/>
            <w:webHidden/>
          </w:rPr>
          <w:t>6</w:t>
        </w:r>
        <w:r>
          <w:rPr>
            <w:noProof/>
            <w:webHidden/>
          </w:rPr>
          <w:fldChar w:fldCharType="end"/>
        </w:r>
      </w:hyperlink>
    </w:p>
    <w:p w14:paraId="05F3FA8B" w14:textId="3A2CC9BB" w:rsidR="00937959" w:rsidRDefault="00937959">
      <w:pPr>
        <w:pStyle w:val="INNH2"/>
        <w:rPr>
          <w:rFonts w:eastAsiaTheme="minorEastAsia"/>
          <w:noProof/>
          <w:kern w:val="2"/>
          <w:sz w:val="24"/>
          <w:szCs w:val="24"/>
          <w:lang w:val="nb-NO" w:eastAsia="nb-NO"/>
          <w14:ligatures w14:val="standardContextual"/>
        </w:rPr>
      </w:pPr>
      <w:hyperlink w:anchor="_Toc238113488" w:history="1">
        <w:r w:rsidRPr="001608FD">
          <w:rPr>
            <w:rStyle w:val="Hyperkobling"/>
            <w:rFonts w:ascii="Arial" w:hAnsi="Arial" w:cs="Arial"/>
            <w:noProof/>
          </w:rPr>
          <w:t>1.13</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Costs associated with the competition</w:t>
        </w:r>
        <w:r>
          <w:rPr>
            <w:noProof/>
            <w:webHidden/>
          </w:rPr>
          <w:tab/>
        </w:r>
        <w:r>
          <w:rPr>
            <w:noProof/>
            <w:webHidden/>
          </w:rPr>
          <w:fldChar w:fldCharType="begin"/>
        </w:r>
        <w:r>
          <w:rPr>
            <w:noProof/>
            <w:webHidden/>
          </w:rPr>
          <w:instrText xml:space="preserve"> PAGEREF _Toc238113488 \h </w:instrText>
        </w:r>
        <w:r>
          <w:rPr>
            <w:noProof/>
            <w:webHidden/>
          </w:rPr>
        </w:r>
        <w:r>
          <w:rPr>
            <w:noProof/>
            <w:webHidden/>
          </w:rPr>
          <w:fldChar w:fldCharType="separate"/>
        </w:r>
        <w:r>
          <w:rPr>
            <w:noProof/>
            <w:webHidden/>
          </w:rPr>
          <w:t>7</w:t>
        </w:r>
        <w:r>
          <w:rPr>
            <w:noProof/>
            <w:webHidden/>
          </w:rPr>
          <w:fldChar w:fldCharType="end"/>
        </w:r>
      </w:hyperlink>
    </w:p>
    <w:p w14:paraId="7BDF5925" w14:textId="3D47E1A3" w:rsidR="00937959" w:rsidRDefault="00937959">
      <w:pPr>
        <w:pStyle w:val="INNH2"/>
        <w:rPr>
          <w:rFonts w:eastAsiaTheme="minorEastAsia"/>
          <w:noProof/>
          <w:kern w:val="2"/>
          <w:sz w:val="24"/>
          <w:szCs w:val="24"/>
          <w:lang w:val="nb-NO" w:eastAsia="nb-NO"/>
          <w14:ligatures w14:val="standardContextual"/>
        </w:rPr>
      </w:pPr>
      <w:hyperlink w:anchor="_Toc238113489" w:history="1">
        <w:r w:rsidRPr="001608FD">
          <w:rPr>
            <w:rStyle w:val="Hyperkobling"/>
            <w:rFonts w:ascii="Arial" w:hAnsi="Arial" w:cs="Arial"/>
            <w:noProof/>
          </w:rPr>
          <w:t>1.14</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Awarding of the contract, justification and waiting period</w:t>
        </w:r>
        <w:r>
          <w:rPr>
            <w:noProof/>
            <w:webHidden/>
          </w:rPr>
          <w:tab/>
        </w:r>
        <w:r>
          <w:rPr>
            <w:noProof/>
            <w:webHidden/>
          </w:rPr>
          <w:fldChar w:fldCharType="begin"/>
        </w:r>
        <w:r>
          <w:rPr>
            <w:noProof/>
            <w:webHidden/>
          </w:rPr>
          <w:instrText xml:space="preserve"> PAGEREF _Toc238113489 \h </w:instrText>
        </w:r>
        <w:r>
          <w:rPr>
            <w:noProof/>
            <w:webHidden/>
          </w:rPr>
        </w:r>
        <w:r>
          <w:rPr>
            <w:noProof/>
            <w:webHidden/>
          </w:rPr>
          <w:fldChar w:fldCharType="separate"/>
        </w:r>
        <w:r>
          <w:rPr>
            <w:noProof/>
            <w:webHidden/>
          </w:rPr>
          <w:t>7</w:t>
        </w:r>
        <w:r>
          <w:rPr>
            <w:noProof/>
            <w:webHidden/>
          </w:rPr>
          <w:fldChar w:fldCharType="end"/>
        </w:r>
      </w:hyperlink>
    </w:p>
    <w:p w14:paraId="426BD88D" w14:textId="0F768A54" w:rsidR="00937959" w:rsidRDefault="00937959">
      <w:pPr>
        <w:pStyle w:val="INNH2"/>
        <w:rPr>
          <w:rFonts w:eastAsiaTheme="minorEastAsia"/>
          <w:noProof/>
          <w:kern w:val="2"/>
          <w:sz w:val="24"/>
          <w:szCs w:val="24"/>
          <w:lang w:val="nb-NO" w:eastAsia="nb-NO"/>
          <w14:ligatures w14:val="standardContextual"/>
        </w:rPr>
      </w:pPr>
      <w:hyperlink w:anchor="_Toc238113490" w:history="1">
        <w:r w:rsidRPr="001608FD">
          <w:rPr>
            <w:rStyle w:val="Hyperkobling"/>
            <w:rFonts w:ascii="Arial" w:hAnsi="Arial" w:cs="Arial"/>
            <w:noProof/>
          </w:rPr>
          <w:t>1.15</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Cancellation</w:t>
        </w:r>
        <w:r>
          <w:rPr>
            <w:noProof/>
            <w:webHidden/>
          </w:rPr>
          <w:tab/>
        </w:r>
        <w:r>
          <w:rPr>
            <w:noProof/>
            <w:webHidden/>
          </w:rPr>
          <w:fldChar w:fldCharType="begin"/>
        </w:r>
        <w:r>
          <w:rPr>
            <w:noProof/>
            <w:webHidden/>
          </w:rPr>
          <w:instrText xml:space="preserve"> PAGEREF _Toc238113490 \h </w:instrText>
        </w:r>
        <w:r>
          <w:rPr>
            <w:noProof/>
            <w:webHidden/>
          </w:rPr>
        </w:r>
        <w:r>
          <w:rPr>
            <w:noProof/>
            <w:webHidden/>
          </w:rPr>
          <w:fldChar w:fldCharType="separate"/>
        </w:r>
        <w:r>
          <w:rPr>
            <w:noProof/>
            <w:webHidden/>
          </w:rPr>
          <w:t>7</w:t>
        </w:r>
        <w:r>
          <w:rPr>
            <w:noProof/>
            <w:webHidden/>
          </w:rPr>
          <w:fldChar w:fldCharType="end"/>
        </w:r>
      </w:hyperlink>
    </w:p>
    <w:p w14:paraId="3E5F79A8" w14:textId="5243BFE9" w:rsidR="00937959" w:rsidRDefault="00937959">
      <w:pPr>
        <w:pStyle w:val="INNH1"/>
        <w:rPr>
          <w:rFonts w:eastAsiaTheme="minorEastAsia"/>
          <w:noProof/>
          <w:color w:val="auto"/>
          <w:kern w:val="2"/>
          <w:szCs w:val="24"/>
          <w:lang w:val="nb-NO" w:eastAsia="nb-NO"/>
          <w14:ligatures w14:val="standardContextual"/>
        </w:rPr>
      </w:pPr>
      <w:hyperlink w:anchor="_Toc238113491" w:history="1">
        <w:r w:rsidRPr="001608FD">
          <w:rPr>
            <w:rStyle w:val="Hyperkobling"/>
            <w:rFonts w:ascii="Arial" w:hAnsi="Arial" w:cs="Arial"/>
            <w:noProof/>
          </w:rPr>
          <w:t>2.</w:t>
        </w:r>
        <w:r>
          <w:rPr>
            <w:rFonts w:eastAsiaTheme="minorEastAsia"/>
            <w:noProof/>
            <w:color w:val="auto"/>
            <w:kern w:val="2"/>
            <w:szCs w:val="24"/>
            <w:lang w:val="nb-NO" w:eastAsia="nb-NO"/>
            <w14:ligatures w14:val="standardContextual"/>
          </w:rPr>
          <w:tab/>
        </w:r>
        <w:r w:rsidRPr="001608FD">
          <w:rPr>
            <w:rStyle w:val="Hyperkobling"/>
            <w:rFonts w:ascii="Arial" w:eastAsia="Arial" w:hAnsi="Arial" w:cs="Arial"/>
            <w:noProof/>
            <w:lang w:bidi="en-US"/>
          </w:rPr>
          <w:t>Corporate social responsibility, professionalism, ethics and key contract requirements</w:t>
        </w:r>
        <w:r>
          <w:rPr>
            <w:noProof/>
            <w:webHidden/>
          </w:rPr>
          <w:tab/>
        </w:r>
        <w:r>
          <w:rPr>
            <w:noProof/>
            <w:webHidden/>
          </w:rPr>
          <w:fldChar w:fldCharType="begin"/>
        </w:r>
        <w:r>
          <w:rPr>
            <w:noProof/>
            <w:webHidden/>
          </w:rPr>
          <w:instrText xml:space="preserve"> PAGEREF _Toc238113491 \h </w:instrText>
        </w:r>
        <w:r>
          <w:rPr>
            <w:noProof/>
            <w:webHidden/>
          </w:rPr>
        </w:r>
        <w:r>
          <w:rPr>
            <w:noProof/>
            <w:webHidden/>
          </w:rPr>
          <w:fldChar w:fldCharType="separate"/>
        </w:r>
        <w:r>
          <w:rPr>
            <w:noProof/>
            <w:webHidden/>
          </w:rPr>
          <w:t>7</w:t>
        </w:r>
        <w:r>
          <w:rPr>
            <w:noProof/>
            <w:webHidden/>
          </w:rPr>
          <w:fldChar w:fldCharType="end"/>
        </w:r>
      </w:hyperlink>
    </w:p>
    <w:p w14:paraId="6FCAF31A" w14:textId="2F83492F" w:rsidR="00937959" w:rsidRDefault="00937959">
      <w:pPr>
        <w:pStyle w:val="INNH2"/>
        <w:rPr>
          <w:rFonts w:eastAsiaTheme="minorEastAsia"/>
          <w:noProof/>
          <w:kern w:val="2"/>
          <w:sz w:val="24"/>
          <w:szCs w:val="24"/>
          <w:lang w:val="nb-NO" w:eastAsia="nb-NO"/>
          <w14:ligatures w14:val="standardContextual"/>
        </w:rPr>
      </w:pPr>
      <w:hyperlink w:anchor="_Toc238113492" w:history="1">
        <w:r w:rsidRPr="001608FD">
          <w:rPr>
            <w:rStyle w:val="Hyperkobling"/>
            <w:noProof/>
          </w:rPr>
          <w:t>2.1</w:t>
        </w:r>
        <w:r>
          <w:rPr>
            <w:rFonts w:eastAsiaTheme="minorEastAsia"/>
            <w:noProof/>
            <w:kern w:val="2"/>
            <w:sz w:val="24"/>
            <w:szCs w:val="24"/>
            <w:lang w:val="nb-NO" w:eastAsia="nb-NO"/>
            <w14:ligatures w14:val="standardContextual"/>
          </w:rPr>
          <w:tab/>
        </w:r>
        <w:r w:rsidRPr="001608FD">
          <w:rPr>
            <w:rStyle w:val="Hyperkobling"/>
            <w:noProof/>
            <w:lang w:bidi="en-US"/>
          </w:rPr>
          <w:t>Freedom of access to information</w:t>
        </w:r>
        <w:r>
          <w:rPr>
            <w:noProof/>
            <w:webHidden/>
          </w:rPr>
          <w:tab/>
        </w:r>
        <w:r>
          <w:rPr>
            <w:noProof/>
            <w:webHidden/>
          </w:rPr>
          <w:fldChar w:fldCharType="begin"/>
        </w:r>
        <w:r>
          <w:rPr>
            <w:noProof/>
            <w:webHidden/>
          </w:rPr>
          <w:instrText xml:space="preserve"> PAGEREF _Toc238113492 \h </w:instrText>
        </w:r>
        <w:r>
          <w:rPr>
            <w:noProof/>
            <w:webHidden/>
          </w:rPr>
        </w:r>
        <w:r>
          <w:rPr>
            <w:noProof/>
            <w:webHidden/>
          </w:rPr>
          <w:fldChar w:fldCharType="separate"/>
        </w:r>
        <w:r>
          <w:rPr>
            <w:noProof/>
            <w:webHidden/>
          </w:rPr>
          <w:t>7</w:t>
        </w:r>
        <w:r>
          <w:rPr>
            <w:noProof/>
            <w:webHidden/>
          </w:rPr>
          <w:fldChar w:fldCharType="end"/>
        </w:r>
      </w:hyperlink>
    </w:p>
    <w:p w14:paraId="57DD1AD0" w14:textId="16A58E68" w:rsidR="00937959" w:rsidRDefault="00937959">
      <w:pPr>
        <w:pStyle w:val="INNH2"/>
        <w:rPr>
          <w:rFonts w:eastAsiaTheme="minorEastAsia"/>
          <w:noProof/>
          <w:kern w:val="2"/>
          <w:sz w:val="24"/>
          <w:szCs w:val="24"/>
          <w:lang w:val="nb-NO" w:eastAsia="nb-NO"/>
          <w14:ligatures w14:val="standardContextual"/>
        </w:rPr>
      </w:pPr>
      <w:hyperlink w:anchor="_Toc238113493" w:history="1">
        <w:r w:rsidRPr="001608FD">
          <w:rPr>
            <w:rStyle w:val="Hyperkobling"/>
            <w:noProof/>
          </w:rPr>
          <w:t>2.2</w:t>
        </w:r>
        <w:r>
          <w:rPr>
            <w:rFonts w:eastAsiaTheme="minorEastAsia"/>
            <w:noProof/>
            <w:kern w:val="2"/>
            <w:sz w:val="24"/>
            <w:szCs w:val="24"/>
            <w:lang w:val="nb-NO" w:eastAsia="nb-NO"/>
            <w14:ligatures w14:val="standardContextual"/>
          </w:rPr>
          <w:tab/>
        </w:r>
        <w:r w:rsidRPr="001608FD">
          <w:rPr>
            <w:rStyle w:val="Hyperkobling"/>
            <w:noProof/>
            <w:lang w:bidi="en-US"/>
          </w:rPr>
          <w:t>Ethical requirements and provisions on corporate social responsibility</w:t>
        </w:r>
        <w:r>
          <w:rPr>
            <w:noProof/>
            <w:webHidden/>
          </w:rPr>
          <w:tab/>
        </w:r>
        <w:r>
          <w:rPr>
            <w:noProof/>
            <w:webHidden/>
          </w:rPr>
          <w:fldChar w:fldCharType="begin"/>
        </w:r>
        <w:r>
          <w:rPr>
            <w:noProof/>
            <w:webHidden/>
          </w:rPr>
          <w:instrText xml:space="preserve"> PAGEREF _Toc238113493 \h </w:instrText>
        </w:r>
        <w:r>
          <w:rPr>
            <w:noProof/>
            <w:webHidden/>
          </w:rPr>
        </w:r>
        <w:r>
          <w:rPr>
            <w:noProof/>
            <w:webHidden/>
          </w:rPr>
          <w:fldChar w:fldCharType="separate"/>
        </w:r>
        <w:r>
          <w:rPr>
            <w:noProof/>
            <w:webHidden/>
          </w:rPr>
          <w:t>7</w:t>
        </w:r>
        <w:r>
          <w:rPr>
            <w:noProof/>
            <w:webHidden/>
          </w:rPr>
          <w:fldChar w:fldCharType="end"/>
        </w:r>
      </w:hyperlink>
    </w:p>
    <w:p w14:paraId="585A8CD4" w14:textId="1E52D2A1" w:rsidR="00937959" w:rsidRDefault="00937959">
      <w:pPr>
        <w:pStyle w:val="INNH2"/>
        <w:rPr>
          <w:rFonts w:eastAsiaTheme="minorEastAsia"/>
          <w:noProof/>
          <w:kern w:val="2"/>
          <w:sz w:val="24"/>
          <w:szCs w:val="24"/>
          <w:lang w:val="nb-NO" w:eastAsia="nb-NO"/>
          <w14:ligatures w14:val="standardContextual"/>
        </w:rPr>
      </w:pPr>
      <w:hyperlink w:anchor="_Toc238113494" w:history="1">
        <w:r w:rsidRPr="001608FD">
          <w:rPr>
            <w:rStyle w:val="Hyperkobling"/>
            <w:noProof/>
          </w:rPr>
          <w:t>2.3</w:t>
        </w:r>
        <w:r>
          <w:rPr>
            <w:rFonts w:eastAsiaTheme="minorEastAsia"/>
            <w:noProof/>
            <w:kern w:val="2"/>
            <w:sz w:val="24"/>
            <w:szCs w:val="24"/>
            <w:lang w:val="nb-NO" w:eastAsia="nb-NO"/>
            <w14:ligatures w14:val="standardContextual"/>
          </w:rPr>
          <w:tab/>
        </w:r>
        <w:r w:rsidRPr="001608FD">
          <w:rPr>
            <w:rStyle w:val="Hyperkobling"/>
            <w:noProof/>
            <w:lang w:bidi="en-US"/>
          </w:rPr>
          <w:t>Duty of confidentiality</w:t>
        </w:r>
        <w:r>
          <w:rPr>
            <w:noProof/>
            <w:webHidden/>
          </w:rPr>
          <w:tab/>
        </w:r>
        <w:r>
          <w:rPr>
            <w:noProof/>
            <w:webHidden/>
          </w:rPr>
          <w:fldChar w:fldCharType="begin"/>
        </w:r>
        <w:r>
          <w:rPr>
            <w:noProof/>
            <w:webHidden/>
          </w:rPr>
          <w:instrText xml:space="preserve"> PAGEREF _Toc238113494 \h </w:instrText>
        </w:r>
        <w:r>
          <w:rPr>
            <w:noProof/>
            <w:webHidden/>
          </w:rPr>
        </w:r>
        <w:r>
          <w:rPr>
            <w:noProof/>
            <w:webHidden/>
          </w:rPr>
          <w:fldChar w:fldCharType="separate"/>
        </w:r>
        <w:r>
          <w:rPr>
            <w:noProof/>
            <w:webHidden/>
          </w:rPr>
          <w:t>8</w:t>
        </w:r>
        <w:r>
          <w:rPr>
            <w:noProof/>
            <w:webHidden/>
          </w:rPr>
          <w:fldChar w:fldCharType="end"/>
        </w:r>
      </w:hyperlink>
    </w:p>
    <w:p w14:paraId="24D9971B" w14:textId="134B4381" w:rsidR="00937959" w:rsidRDefault="00937959">
      <w:pPr>
        <w:pStyle w:val="INNH2"/>
        <w:rPr>
          <w:rFonts w:eastAsiaTheme="minorEastAsia"/>
          <w:noProof/>
          <w:kern w:val="2"/>
          <w:sz w:val="24"/>
          <w:szCs w:val="24"/>
          <w:lang w:val="nb-NO" w:eastAsia="nb-NO"/>
          <w14:ligatures w14:val="standardContextual"/>
        </w:rPr>
      </w:pPr>
      <w:hyperlink w:anchor="_Toc238113495" w:history="1">
        <w:r w:rsidRPr="001608FD">
          <w:rPr>
            <w:rStyle w:val="Hyperkobling"/>
            <w:noProof/>
          </w:rPr>
          <w:t>2.4</w:t>
        </w:r>
        <w:r>
          <w:rPr>
            <w:rFonts w:eastAsiaTheme="minorEastAsia"/>
            <w:noProof/>
            <w:kern w:val="2"/>
            <w:sz w:val="24"/>
            <w:szCs w:val="24"/>
            <w:lang w:val="nb-NO" w:eastAsia="nb-NO"/>
            <w14:ligatures w14:val="standardContextual"/>
          </w:rPr>
          <w:tab/>
        </w:r>
        <w:r w:rsidRPr="001608FD">
          <w:rPr>
            <w:rStyle w:val="Hyperkobling"/>
            <w:noProof/>
            <w:lang w:bidi="en-US"/>
          </w:rPr>
          <w:t>Safety</w:t>
        </w:r>
        <w:r>
          <w:rPr>
            <w:noProof/>
            <w:webHidden/>
          </w:rPr>
          <w:tab/>
        </w:r>
        <w:r>
          <w:rPr>
            <w:noProof/>
            <w:webHidden/>
          </w:rPr>
          <w:fldChar w:fldCharType="begin"/>
        </w:r>
        <w:r>
          <w:rPr>
            <w:noProof/>
            <w:webHidden/>
          </w:rPr>
          <w:instrText xml:space="preserve"> PAGEREF _Toc238113495 \h </w:instrText>
        </w:r>
        <w:r>
          <w:rPr>
            <w:noProof/>
            <w:webHidden/>
          </w:rPr>
        </w:r>
        <w:r>
          <w:rPr>
            <w:noProof/>
            <w:webHidden/>
          </w:rPr>
          <w:fldChar w:fldCharType="separate"/>
        </w:r>
        <w:r>
          <w:rPr>
            <w:noProof/>
            <w:webHidden/>
          </w:rPr>
          <w:t>8</w:t>
        </w:r>
        <w:r>
          <w:rPr>
            <w:noProof/>
            <w:webHidden/>
          </w:rPr>
          <w:fldChar w:fldCharType="end"/>
        </w:r>
      </w:hyperlink>
    </w:p>
    <w:p w14:paraId="4A86A479" w14:textId="6E2FF399" w:rsidR="00937959" w:rsidRDefault="00937959">
      <w:pPr>
        <w:pStyle w:val="INNH2"/>
        <w:rPr>
          <w:rFonts w:eastAsiaTheme="minorEastAsia"/>
          <w:noProof/>
          <w:kern w:val="2"/>
          <w:sz w:val="24"/>
          <w:szCs w:val="24"/>
          <w:lang w:val="nb-NO" w:eastAsia="nb-NO"/>
          <w14:ligatures w14:val="standardContextual"/>
        </w:rPr>
      </w:pPr>
      <w:hyperlink w:anchor="_Toc238113496" w:history="1">
        <w:r w:rsidRPr="001608FD">
          <w:rPr>
            <w:rStyle w:val="Hyperkobling"/>
            <w:noProof/>
          </w:rPr>
          <w:t>2.5</w:t>
        </w:r>
        <w:r>
          <w:rPr>
            <w:rFonts w:eastAsiaTheme="minorEastAsia"/>
            <w:noProof/>
            <w:kern w:val="2"/>
            <w:sz w:val="24"/>
            <w:szCs w:val="24"/>
            <w:lang w:val="nb-NO" w:eastAsia="nb-NO"/>
            <w14:ligatures w14:val="standardContextual"/>
          </w:rPr>
          <w:tab/>
        </w:r>
        <w:r w:rsidRPr="001608FD">
          <w:rPr>
            <w:rStyle w:val="Hyperkobling"/>
            <w:noProof/>
            <w:lang w:bidi="en-US"/>
          </w:rPr>
          <w:t>Privacy</w:t>
        </w:r>
        <w:r>
          <w:rPr>
            <w:noProof/>
            <w:webHidden/>
          </w:rPr>
          <w:tab/>
        </w:r>
        <w:r>
          <w:rPr>
            <w:noProof/>
            <w:webHidden/>
          </w:rPr>
          <w:fldChar w:fldCharType="begin"/>
        </w:r>
        <w:r>
          <w:rPr>
            <w:noProof/>
            <w:webHidden/>
          </w:rPr>
          <w:instrText xml:space="preserve"> PAGEREF _Toc238113496 \h </w:instrText>
        </w:r>
        <w:r>
          <w:rPr>
            <w:noProof/>
            <w:webHidden/>
          </w:rPr>
        </w:r>
        <w:r>
          <w:rPr>
            <w:noProof/>
            <w:webHidden/>
          </w:rPr>
          <w:fldChar w:fldCharType="separate"/>
        </w:r>
        <w:r>
          <w:rPr>
            <w:noProof/>
            <w:webHidden/>
          </w:rPr>
          <w:t>8</w:t>
        </w:r>
        <w:r>
          <w:rPr>
            <w:noProof/>
            <w:webHidden/>
          </w:rPr>
          <w:fldChar w:fldCharType="end"/>
        </w:r>
      </w:hyperlink>
    </w:p>
    <w:p w14:paraId="2A60A29B" w14:textId="00CC734B" w:rsidR="00937959" w:rsidRDefault="00937959">
      <w:pPr>
        <w:pStyle w:val="INNH2"/>
        <w:rPr>
          <w:rFonts w:eastAsiaTheme="minorEastAsia"/>
          <w:noProof/>
          <w:kern w:val="2"/>
          <w:sz w:val="24"/>
          <w:szCs w:val="24"/>
          <w:lang w:val="nb-NO" w:eastAsia="nb-NO"/>
          <w14:ligatures w14:val="standardContextual"/>
        </w:rPr>
      </w:pPr>
      <w:hyperlink w:anchor="_Toc238113497" w:history="1">
        <w:r w:rsidRPr="001608FD">
          <w:rPr>
            <w:rStyle w:val="Hyperkobling"/>
            <w:noProof/>
          </w:rPr>
          <w:t>2.6</w:t>
        </w:r>
        <w:r>
          <w:rPr>
            <w:rFonts w:eastAsiaTheme="minorEastAsia"/>
            <w:noProof/>
            <w:kern w:val="2"/>
            <w:sz w:val="24"/>
            <w:szCs w:val="24"/>
            <w:lang w:val="nb-NO" w:eastAsia="nb-NO"/>
            <w14:ligatures w14:val="standardContextual"/>
          </w:rPr>
          <w:tab/>
        </w:r>
        <w:r w:rsidRPr="001608FD">
          <w:rPr>
            <w:rStyle w:val="Hyperkobling"/>
            <w:noProof/>
            <w:lang w:bidi="en-US"/>
          </w:rPr>
          <w:t>Climate and the environment</w:t>
        </w:r>
        <w:r>
          <w:rPr>
            <w:noProof/>
            <w:webHidden/>
          </w:rPr>
          <w:tab/>
        </w:r>
        <w:r>
          <w:rPr>
            <w:noProof/>
            <w:webHidden/>
          </w:rPr>
          <w:fldChar w:fldCharType="begin"/>
        </w:r>
        <w:r>
          <w:rPr>
            <w:noProof/>
            <w:webHidden/>
          </w:rPr>
          <w:instrText xml:space="preserve"> PAGEREF _Toc238113497 \h </w:instrText>
        </w:r>
        <w:r>
          <w:rPr>
            <w:noProof/>
            <w:webHidden/>
          </w:rPr>
        </w:r>
        <w:r>
          <w:rPr>
            <w:noProof/>
            <w:webHidden/>
          </w:rPr>
          <w:fldChar w:fldCharType="separate"/>
        </w:r>
        <w:r>
          <w:rPr>
            <w:noProof/>
            <w:webHidden/>
          </w:rPr>
          <w:t>8</w:t>
        </w:r>
        <w:r>
          <w:rPr>
            <w:noProof/>
            <w:webHidden/>
          </w:rPr>
          <w:fldChar w:fldCharType="end"/>
        </w:r>
      </w:hyperlink>
    </w:p>
    <w:p w14:paraId="584AD652" w14:textId="5C27C590" w:rsidR="00937959" w:rsidRDefault="00937959">
      <w:pPr>
        <w:pStyle w:val="INNH1"/>
        <w:rPr>
          <w:rFonts w:eastAsiaTheme="minorEastAsia"/>
          <w:noProof/>
          <w:color w:val="auto"/>
          <w:kern w:val="2"/>
          <w:szCs w:val="24"/>
          <w:lang w:val="nb-NO" w:eastAsia="nb-NO"/>
          <w14:ligatures w14:val="standardContextual"/>
        </w:rPr>
      </w:pPr>
      <w:hyperlink w:anchor="_Toc238113498" w:history="1">
        <w:r w:rsidRPr="001608FD">
          <w:rPr>
            <w:rStyle w:val="Hyperkobling"/>
            <w:rFonts w:ascii="Arial" w:hAnsi="Arial" w:cs="Arial"/>
            <w:noProof/>
          </w:rPr>
          <w:t>3.</w:t>
        </w:r>
        <w:r>
          <w:rPr>
            <w:rFonts w:eastAsiaTheme="minorEastAsia"/>
            <w:noProof/>
            <w:color w:val="auto"/>
            <w:kern w:val="2"/>
            <w:szCs w:val="24"/>
            <w:lang w:val="nb-NO" w:eastAsia="nb-NO"/>
            <w14:ligatures w14:val="standardContextual"/>
          </w:rPr>
          <w:tab/>
        </w:r>
        <w:r w:rsidRPr="001608FD">
          <w:rPr>
            <w:rStyle w:val="Hyperkobling"/>
            <w:rFonts w:ascii="Arial" w:eastAsia="Arial" w:hAnsi="Arial" w:cs="Arial"/>
            <w:noProof/>
            <w:lang w:bidi="en-US"/>
          </w:rPr>
          <w:t>Qualification</w:t>
        </w:r>
        <w:r>
          <w:rPr>
            <w:noProof/>
            <w:webHidden/>
          </w:rPr>
          <w:tab/>
        </w:r>
        <w:r>
          <w:rPr>
            <w:noProof/>
            <w:webHidden/>
          </w:rPr>
          <w:fldChar w:fldCharType="begin"/>
        </w:r>
        <w:r>
          <w:rPr>
            <w:noProof/>
            <w:webHidden/>
          </w:rPr>
          <w:instrText xml:space="preserve"> PAGEREF _Toc238113498 \h </w:instrText>
        </w:r>
        <w:r>
          <w:rPr>
            <w:noProof/>
            <w:webHidden/>
          </w:rPr>
        </w:r>
        <w:r>
          <w:rPr>
            <w:noProof/>
            <w:webHidden/>
          </w:rPr>
          <w:fldChar w:fldCharType="separate"/>
        </w:r>
        <w:r>
          <w:rPr>
            <w:noProof/>
            <w:webHidden/>
          </w:rPr>
          <w:t>8</w:t>
        </w:r>
        <w:r>
          <w:rPr>
            <w:noProof/>
            <w:webHidden/>
          </w:rPr>
          <w:fldChar w:fldCharType="end"/>
        </w:r>
      </w:hyperlink>
    </w:p>
    <w:p w14:paraId="4A0CE29A" w14:textId="490E64C0" w:rsidR="00937959" w:rsidRDefault="00937959">
      <w:pPr>
        <w:pStyle w:val="INNH2"/>
        <w:rPr>
          <w:rFonts w:eastAsiaTheme="minorEastAsia"/>
          <w:noProof/>
          <w:kern w:val="2"/>
          <w:sz w:val="24"/>
          <w:szCs w:val="24"/>
          <w:lang w:val="nb-NO" w:eastAsia="nb-NO"/>
          <w14:ligatures w14:val="standardContextual"/>
        </w:rPr>
      </w:pPr>
      <w:hyperlink w:anchor="_Toc238113499" w:history="1">
        <w:r w:rsidRPr="001608FD">
          <w:rPr>
            <w:rStyle w:val="Hyperkobling"/>
            <w:noProof/>
          </w:rPr>
          <w:t>3.1</w:t>
        </w:r>
        <w:r>
          <w:rPr>
            <w:rFonts w:eastAsiaTheme="minorEastAsia"/>
            <w:noProof/>
            <w:kern w:val="2"/>
            <w:sz w:val="24"/>
            <w:szCs w:val="24"/>
            <w:lang w:val="nb-NO" w:eastAsia="nb-NO"/>
            <w14:ligatures w14:val="standardContextual"/>
          </w:rPr>
          <w:tab/>
        </w:r>
        <w:r w:rsidRPr="001608FD">
          <w:rPr>
            <w:rStyle w:val="Hyperkobling"/>
            <w:noProof/>
            <w:lang w:bidi="en-US"/>
          </w:rPr>
          <w:t>The European Single Procurement Document (ESPD)</w:t>
        </w:r>
        <w:r>
          <w:rPr>
            <w:noProof/>
            <w:webHidden/>
          </w:rPr>
          <w:tab/>
        </w:r>
        <w:r>
          <w:rPr>
            <w:noProof/>
            <w:webHidden/>
          </w:rPr>
          <w:fldChar w:fldCharType="begin"/>
        </w:r>
        <w:r>
          <w:rPr>
            <w:noProof/>
            <w:webHidden/>
          </w:rPr>
          <w:instrText xml:space="preserve"> PAGEREF _Toc238113499 \h </w:instrText>
        </w:r>
        <w:r>
          <w:rPr>
            <w:noProof/>
            <w:webHidden/>
          </w:rPr>
        </w:r>
        <w:r>
          <w:rPr>
            <w:noProof/>
            <w:webHidden/>
          </w:rPr>
          <w:fldChar w:fldCharType="separate"/>
        </w:r>
        <w:r>
          <w:rPr>
            <w:noProof/>
            <w:webHidden/>
          </w:rPr>
          <w:t>8</w:t>
        </w:r>
        <w:r>
          <w:rPr>
            <w:noProof/>
            <w:webHidden/>
          </w:rPr>
          <w:fldChar w:fldCharType="end"/>
        </w:r>
      </w:hyperlink>
    </w:p>
    <w:p w14:paraId="6B5E0D7A" w14:textId="3D30CE38" w:rsidR="00937959" w:rsidRDefault="00937959">
      <w:pPr>
        <w:pStyle w:val="INNH2"/>
        <w:rPr>
          <w:rFonts w:eastAsiaTheme="minorEastAsia"/>
          <w:noProof/>
          <w:kern w:val="2"/>
          <w:sz w:val="24"/>
          <w:szCs w:val="24"/>
          <w:lang w:val="nb-NO" w:eastAsia="nb-NO"/>
          <w14:ligatures w14:val="standardContextual"/>
        </w:rPr>
      </w:pPr>
      <w:hyperlink w:anchor="_Toc238113500" w:history="1">
        <w:r w:rsidRPr="001608FD">
          <w:rPr>
            <w:rStyle w:val="Hyperkobling"/>
            <w:noProof/>
          </w:rPr>
          <w:t>3.2</w:t>
        </w:r>
        <w:r>
          <w:rPr>
            <w:rFonts w:eastAsiaTheme="minorEastAsia"/>
            <w:noProof/>
            <w:kern w:val="2"/>
            <w:sz w:val="24"/>
            <w:szCs w:val="24"/>
            <w:lang w:val="nb-NO" w:eastAsia="nb-NO"/>
            <w14:ligatures w14:val="standardContextual"/>
          </w:rPr>
          <w:tab/>
        </w:r>
        <w:r w:rsidRPr="001608FD">
          <w:rPr>
            <w:rStyle w:val="Hyperkobling"/>
            <w:noProof/>
            <w:lang w:bidi="en-US"/>
          </w:rPr>
          <w:t>National grounds for exclusion</w:t>
        </w:r>
        <w:r>
          <w:rPr>
            <w:noProof/>
            <w:webHidden/>
          </w:rPr>
          <w:tab/>
        </w:r>
        <w:r>
          <w:rPr>
            <w:noProof/>
            <w:webHidden/>
          </w:rPr>
          <w:fldChar w:fldCharType="begin"/>
        </w:r>
        <w:r>
          <w:rPr>
            <w:noProof/>
            <w:webHidden/>
          </w:rPr>
          <w:instrText xml:space="preserve"> PAGEREF _Toc238113500 \h </w:instrText>
        </w:r>
        <w:r>
          <w:rPr>
            <w:noProof/>
            <w:webHidden/>
          </w:rPr>
        </w:r>
        <w:r>
          <w:rPr>
            <w:noProof/>
            <w:webHidden/>
          </w:rPr>
          <w:fldChar w:fldCharType="separate"/>
        </w:r>
        <w:r>
          <w:rPr>
            <w:noProof/>
            <w:webHidden/>
          </w:rPr>
          <w:t>9</w:t>
        </w:r>
        <w:r>
          <w:rPr>
            <w:noProof/>
            <w:webHidden/>
          </w:rPr>
          <w:fldChar w:fldCharType="end"/>
        </w:r>
      </w:hyperlink>
    </w:p>
    <w:p w14:paraId="1237F1DE" w14:textId="5F69D51B" w:rsidR="00937959" w:rsidRDefault="00937959">
      <w:pPr>
        <w:pStyle w:val="INNH2"/>
        <w:rPr>
          <w:rFonts w:eastAsiaTheme="minorEastAsia"/>
          <w:noProof/>
          <w:kern w:val="2"/>
          <w:sz w:val="24"/>
          <w:szCs w:val="24"/>
          <w:lang w:val="nb-NO" w:eastAsia="nb-NO"/>
          <w14:ligatures w14:val="standardContextual"/>
        </w:rPr>
      </w:pPr>
      <w:hyperlink w:anchor="_Toc238113501" w:history="1">
        <w:r w:rsidRPr="001608FD">
          <w:rPr>
            <w:rStyle w:val="Hyperkobling"/>
            <w:noProof/>
          </w:rPr>
          <w:t>3.3</w:t>
        </w:r>
        <w:r>
          <w:rPr>
            <w:rFonts w:eastAsiaTheme="minorEastAsia"/>
            <w:noProof/>
            <w:kern w:val="2"/>
            <w:sz w:val="24"/>
            <w:szCs w:val="24"/>
            <w:lang w:val="nb-NO" w:eastAsia="nb-NO"/>
            <w14:ligatures w14:val="standardContextual"/>
          </w:rPr>
          <w:tab/>
        </w:r>
        <w:r w:rsidRPr="001608FD">
          <w:rPr>
            <w:rStyle w:val="Hyperkobling"/>
            <w:noProof/>
            <w:lang w:bidi="en-US"/>
          </w:rPr>
          <w:t>Reliance on the capacities of other entities</w:t>
        </w:r>
        <w:r>
          <w:rPr>
            <w:noProof/>
            <w:webHidden/>
          </w:rPr>
          <w:tab/>
        </w:r>
        <w:r>
          <w:rPr>
            <w:noProof/>
            <w:webHidden/>
          </w:rPr>
          <w:fldChar w:fldCharType="begin"/>
        </w:r>
        <w:r>
          <w:rPr>
            <w:noProof/>
            <w:webHidden/>
          </w:rPr>
          <w:instrText xml:space="preserve"> PAGEREF _Toc238113501 \h </w:instrText>
        </w:r>
        <w:r>
          <w:rPr>
            <w:noProof/>
            <w:webHidden/>
          </w:rPr>
        </w:r>
        <w:r>
          <w:rPr>
            <w:noProof/>
            <w:webHidden/>
          </w:rPr>
          <w:fldChar w:fldCharType="separate"/>
        </w:r>
        <w:r>
          <w:rPr>
            <w:noProof/>
            <w:webHidden/>
          </w:rPr>
          <w:t>9</w:t>
        </w:r>
        <w:r>
          <w:rPr>
            <w:noProof/>
            <w:webHidden/>
          </w:rPr>
          <w:fldChar w:fldCharType="end"/>
        </w:r>
      </w:hyperlink>
    </w:p>
    <w:p w14:paraId="07467E89" w14:textId="6B778AC4" w:rsidR="00937959" w:rsidRDefault="00937959">
      <w:pPr>
        <w:pStyle w:val="INNH2"/>
        <w:rPr>
          <w:rFonts w:eastAsiaTheme="minorEastAsia"/>
          <w:noProof/>
          <w:kern w:val="2"/>
          <w:sz w:val="24"/>
          <w:szCs w:val="24"/>
          <w:lang w:val="nb-NO" w:eastAsia="nb-NO"/>
          <w14:ligatures w14:val="standardContextual"/>
        </w:rPr>
      </w:pPr>
      <w:hyperlink w:anchor="_Toc238113502" w:history="1">
        <w:r w:rsidRPr="001608FD">
          <w:rPr>
            <w:rStyle w:val="Hyperkobling"/>
            <w:rFonts w:ascii="Arial" w:hAnsi="Arial" w:cs="Arial"/>
            <w:noProof/>
          </w:rPr>
          <w:t>3.4</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Requirements for tenderers that participate jointly (joint ventures)</w:t>
        </w:r>
        <w:r>
          <w:rPr>
            <w:noProof/>
            <w:webHidden/>
          </w:rPr>
          <w:tab/>
        </w:r>
        <w:r>
          <w:rPr>
            <w:noProof/>
            <w:webHidden/>
          </w:rPr>
          <w:fldChar w:fldCharType="begin"/>
        </w:r>
        <w:r>
          <w:rPr>
            <w:noProof/>
            <w:webHidden/>
          </w:rPr>
          <w:instrText xml:space="preserve"> PAGEREF _Toc238113502 \h </w:instrText>
        </w:r>
        <w:r>
          <w:rPr>
            <w:noProof/>
            <w:webHidden/>
          </w:rPr>
        </w:r>
        <w:r>
          <w:rPr>
            <w:noProof/>
            <w:webHidden/>
          </w:rPr>
          <w:fldChar w:fldCharType="separate"/>
        </w:r>
        <w:r>
          <w:rPr>
            <w:noProof/>
            <w:webHidden/>
          </w:rPr>
          <w:t>10</w:t>
        </w:r>
        <w:r>
          <w:rPr>
            <w:noProof/>
            <w:webHidden/>
          </w:rPr>
          <w:fldChar w:fldCharType="end"/>
        </w:r>
      </w:hyperlink>
    </w:p>
    <w:p w14:paraId="3670F9AE" w14:textId="57C06DE9" w:rsidR="00937959" w:rsidRDefault="00937959">
      <w:pPr>
        <w:pStyle w:val="INNH2"/>
        <w:rPr>
          <w:rFonts w:eastAsiaTheme="minorEastAsia"/>
          <w:noProof/>
          <w:kern w:val="2"/>
          <w:sz w:val="24"/>
          <w:szCs w:val="24"/>
          <w:lang w:val="nb-NO" w:eastAsia="nb-NO"/>
          <w14:ligatures w14:val="standardContextual"/>
        </w:rPr>
      </w:pPr>
      <w:hyperlink w:anchor="_Toc238113503" w:history="1">
        <w:r w:rsidRPr="001608FD">
          <w:rPr>
            <w:rStyle w:val="Hyperkobling"/>
            <w:rFonts w:ascii="Arial" w:hAnsi="Arial" w:cs="Arial"/>
            <w:noProof/>
          </w:rPr>
          <w:t>3.5</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Application letter and documentation</w:t>
        </w:r>
        <w:r>
          <w:rPr>
            <w:noProof/>
            <w:webHidden/>
          </w:rPr>
          <w:tab/>
        </w:r>
        <w:r>
          <w:rPr>
            <w:noProof/>
            <w:webHidden/>
          </w:rPr>
          <w:fldChar w:fldCharType="begin"/>
        </w:r>
        <w:r>
          <w:rPr>
            <w:noProof/>
            <w:webHidden/>
          </w:rPr>
          <w:instrText xml:space="preserve"> PAGEREF _Toc238113503 \h </w:instrText>
        </w:r>
        <w:r>
          <w:rPr>
            <w:noProof/>
            <w:webHidden/>
          </w:rPr>
        </w:r>
        <w:r>
          <w:rPr>
            <w:noProof/>
            <w:webHidden/>
          </w:rPr>
          <w:fldChar w:fldCharType="separate"/>
        </w:r>
        <w:r>
          <w:rPr>
            <w:noProof/>
            <w:webHidden/>
          </w:rPr>
          <w:t>10</w:t>
        </w:r>
        <w:r>
          <w:rPr>
            <w:noProof/>
            <w:webHidden/>
          </w:rPr>
          <w:fldChar w:fldCharType="end"/>
        </w:r>
      </w:hyperlink>
    </w:p>
    <w:p w14:paraId="27274C9F" w14:textId="5F422BA3" w:rsidR="00937959" w:rsidRDefault="00937959">
      <w:pPr>
        <w:pStyle w:val="INNH2"/>
        <w:rPr>
          <w:rFonts w:eastAsiaTheme="minorEastAsia"/>
          <w:noProof/>
          <w:kern w:val="2"/>
          <w:sz w:val="24"/>
          <w:szCs w:val="24"/>
          <w:lang w:val="nb-NO" w:eastAsia="nb-NO"/>
          <w14:ligatures w14:val="standardContextual"/>
        </w:rPr>
      </w:pPr>
      <w:hyperlink w:anchor="_Toc238113504" w:history="1">
        <w:r w:rsidRPr="001608FD">
          <w:rPr>
            <w:rStyle w:val="Hyperkobling"/>
            <w:rFonts w:ascii="Arial" w:hAnsi="Arial" w:cs="Arial"/>
            <w:noProof/>
          </w:rPr>
          <w:t>3.6</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Place and method of submission</w:t>
        </w:r>
        <w:r>
          <w:rPr>
            <w:noProof/>
            <w:webHidden/>
          </w:rPr>
          <w:tab/>
        </w:r>
        <w:r>
          <w:rPr>
            <w:noProof/>
            <w:webHidden/>
          </w:rPr>
          <w:fldChar w:fldCharType="begin"/>
        </w:r>
        <w:r>
          <w:rPr>
            <w:noProof/>
            <w:webHidden/>
          </w:rPr>
          <w:instrText xml:space="preserve"> PAGEREF _Toc238113504 \h </w:instrText>
        </w:r>
        <w:r>
          <w:rPr>
            <w:noProof/>
            <w:webHidden/>
          </w:rPr>
        </w:r>
        <w:r>
          <w:rPr>
            <w:noProof/>
            <w:webHidden/>
          </w:rPr>
          <w:fldChar w:fldCharType="separate"/>
        </w:r>
        <w:r>
          <w:rPr>
            <w:noProof/>
            <w:webHidden/>
          </w:rPr>
          <w:t>10</w:t>
        </w:r>
        <w:r>
          <w:rPr>
            <w:noProof/>
            <w:webHidden/>
          </w:rPr>
          <w:fldChar w:fldCharType="end"/>
        </w:r>
      </w:hyperlink>
    </w:p>
    <w:p w14:paraId="29B34362" w14:textId="39F05798" w:rsidR="00937959" w:rsidRDefault="00937959">
      <w:pPr>
        <w:pStyle w:val="INNH2"/>
        <w:rPr>
          <w:rFonts w:eastAsiaTheme="minorEastAsia"/>
          <w:noProof/>
          <w:kern w:val="2"/>
          <w:sz w:val="24"/>
          <w:szCs w:val="24"/>
          <w:lang w:val="nb-NO" w:eastAsia="nb-NO"/>
          <w14:ligatures w14:val="standardContextual"/>
        </w:rPr>
      </w:pPr>
      <w:hyperlink w:anchor="_Toc238113505" w:history="1">
        <w:r w:rsidRPr="001608FD">
          <w:rPr>
            <w:rStyle w:val="Hyperkobling"/>
            <w:rFonts w:ascii="Arial" w:hAnsi="Arial" w:cs="Arial"/>
            <w:noProof/>
          </w:rPr>
          <w:t>3.7</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Tender deadline</w:t>
        </w:r>
        <w:r>
          <w:rPr>
            <w:noProof/>
            <w:webHidden/>
          </w:rPr>
          <w:tab/>
        </w:r>
        <w:r>
          <w:rPr>
            <w:noProof/>
            <w:webHidden/>
          </w:rPr>
          <w:fldChar w:fldCharType="begin"/>
        </w:r>
        <w:r>
          <w:rPr>
            <w:noProof/>
            <w:webHidden/>
          </w:rPr>
          <w:instrText xml:space="preserve"> PAGEREF _Toc238113505 \h </w:instrText>
        </w:r>
        <w:r>
          <w:rPr>
            <w:noProof/>
            <w:webHidden/>
          </w:rPr>
        </w:r>
        <w:r>
          <w:rPr>
            <w:noProof/>
            <w:webHidden/>
          </w:rPr>
          <w:fldChar w:fldCharType="separate"/>
        </w:r>
        <w:r>
          <w:rPr>
            <w:noProof/>
            <w:webHidden/>
          </w:rPr>
          <w:t>11</w:t>
        </w:r>
        <w:r>
          <w:rPr>
            <w:noProof/>
            <w:webHidden/>
          </w:rPr>
          <w:fldChar w:fldCharType="end"/>
        </w:r>
      </w:hyperlink>
    </w:p>
    <w:p w14:paraId="5D2CD55A" w14:textId="17F57BB4" w:rsidR="00937959" w:rsidRDefault="00937959">
      <w:pPr>
        <w:pStyle w:val="INNH2"/>
        <w:rPr>
          <w:rFonts w:eastAsiaTheme="minorEastAsia"/>
          <w:noProof/>
          <w:kern w:val="2"/>
          <w:sz w:val="24"/>
          <w:szCs w:val="24"/>
          <w:lang w:val="nb-NO" w:eastAsia="nb-NO"/>
          <w14:ligatures w14:val="standardContextual"/>
        </w:rPr>
      </w:pPr>
      <w:hyperlink w:anchor="_Toc238113506" w:history="1">
        <w:r w:rsidRPr="001608FD">
          <w:rPr>
            <w:rStyle w:val="Hyperkobling"/>
            <w:noProof/>
          </w:rPr>
          <w:t>3.8</w:t>
        </w:r>
        <w:r>
          <w:rPr>
            <w:rFonts w:eastAsiaTheme="minorEastAsia"/>
            <w:noProof/>
            <w:kern w:val="2"/>
            <w:sz w:val="24"/>
            <w:szCs w:val="24"/>
            <w:lang w:val="nb-NO" w:eastAsia="nb-NO"/>
            <w14:ligatures w14:val="standardContextual"/>
          </w:rPr>
          <w:tab/>
        </w:r>
        <w:r w:rsidRPr="001608FD">
          <w:rPr>
            <w:rStyle w:val="Hyperkobling"/>
            <w:noProof/>
            <w:lang w:bidi="en-US"/>
          </w:rPr>
          <w:t>Qualification requirements</w:t>
        </w:r>
        <w:r>
          <w:rPr>
            <w:noProof/>
            <w:webHidden/>
          </w:rPr>
          <w:tab/>
        </w:r>
        <w:r>
          <w:rPr>
            <w:noProof/>
            <w:webHidden/>
          </w:rPr>
          <w:fldChar w:fldCharType="begin"/>
        </w:r>
        <w:r>
          <w:rPr>
            <w:noProof/>
            <w:webHidden/>
          </w:rPr>
          <w:instrText xml:space="preserve"> PAGEREF _Toc238113506 \h </w:instrText>
        </w:r>
        <w:r>
          <w:rPr>
            <w:noProof/>
            <w:webHidden/>
          </w:rPr>
        </w:r>
        <w:r>
          <w:rPr>
            <w:noProof/>
            <w:webHidden/>
          </w:rPr>
          <w:fldChar w:fldCharType="separate"/>
        </w:r>
        <w:r>
          <w:rPr>
            <w:noProof/>
            <w:webHidden/>
          </w:rPr>
          <w:t>11</w:t>
        </w:r>
        <w:r>
          <w:rPr>
            <w:noProof/>
            <w:webHidden/>
          </w:rPr>
          <w:fldChar w:fldCharType="end"/>
        </w:r>
      </w:hyperlink>
    </w:p>
    <w:p w14:paraId="1C01B3DE" w14:textId="2B8F9220" w:rsidR="00937959" w:rsidRDefault="00937959">
      <w:pPr>
        <w:pStyle w:val="INNH1"/>
        <w:rPr>
          <w:rFonts w:eastAsiaTheme="minorEastAsia"/>
          <w:noProof/>
          <w:color w:val="auto"/>
          <w:kern w:val="2"/>
          <w:szCs w:val="24"/>
          <w:lang w:val="nb-NO" w:eastAsia="nb-NO"/>
          <w14:ligatures w14:val="standardContextual"/>
        </w:rPr>
      </w:pPr>
      <w:hyperlink w:anchor="_Toc238113507" w:history="1">
        <w:r w:rsidRPr="001608FD">
          <w:rPr>
            <w:rStyle w:val="Hyperkobling"/>
            <w:rFonts w:ascii="Arial" w:hAnsi="Arial" w:cs="Arial"/>
            <w:noProof/>
          </w:rPr>
          <w:t>4.</w:t>
        </w:r>
        <w:r>
          <w:rPr>
            <w:rFonts w:eastAsiaTheme="minorEastAsia"/>
            <w:noProof/>
            <w:color w:val="auto"/>
            <w:kern w:val="2"/>
            <w:szCs w:val="24"/>
            <w:lang w:val="nb-NO" w:eastAsia="nb-NO"/>
            <w14:ligatures w14:val="standardContextual"/>
          </w:rPr>
          <w:tab/>
        </w:r>
        <w:r w:rsidRPr="001608FD">
          <w:rPr>
            <w:rStyle w:val="Hyperkobling"/>
            <w:rFonts w:ascii="Arial" w:eastAsia="Arial" w:hAnsi="Arial" w:cs="Arial"/>
            <w:noProof/>
            <w:lang w:bidi="en-US"/>
          </w:rPr>
          <w:t>Tender requirements</w:t>
        </w:r>
        <w:r>
          <w:rPr>
            <w:noProof/>
            <w:webHidden/>
          </w:rPr>
          <w:tab/>
        </w:r>
        <w:r>
          <w:rPr>
            <w:noProof/>
            <w:webHidden/>
          </w:rPr>
          <w:fldChar w:fldCharType="begin"/>
        </w:r>
        <w:r>
          <w:rPr>
            <w:noProof/>
            <w:webHidden/>
          </w:rPr>
          <w:instrText xml:space="preserve"> PAGEREF _Toc238113507 \h </w:instrText>
        </w:r>
        <w:r>
          <w:rPr>
            <w:noProof/>
            <w:webHidden/>
          </w:rPr>
        </w:r>
        <w:r>
          <w:rPr>
            <w:noProof/>
            <w:webHidden/>
          </w:rPr>
          <w:fldChar w:fldCharType="separate"/>
        </w:r>
        <w:r>
          <w:rPr>
            <w:noProof/>
            <w:webHidden/>
          </w:rPr>
          <w:t>14</w:t>
        </w:r>
        <w:r>
          <w:rPr>
            <w:noProof/>
            <w:webHidden/>
          </w:rPr>
          <w:fldChar w:fldCharType="end"/>
        </w:r>
      </w:hyperlink>
    </w:p>
    <w:p w14:paraId="085DFAC8" w14:textId="2D5E72DD" w:rsidR="00937959" w:rsidRDefault="00937959">
      <w:pPr>
        <w:pStyle w:val="INNH2"/>
        <w:rPr>
          <w:rFonts w:eastAsiaTheme="minorEastAsia"/>
          <w:noProof/>
          <w:kern w:val="2"/>
          <w:sz w:val="24"/>
          <w:szCs w:val="24"/>
          <w:lang w:val="nb-NO" w:eastAsia="nb-NO"/>
          <w14:ligatures w14:val="standardContextual"/>
        </w:rPr>
      </w:pPr>
      <w:hyperlink w:anchor="_Toc238113508" w:history="1">
        <w:r w:rsidRPr="001608FD">
          <w:rPr>
            <w:rStyle w:val="Hyperkobling"/>
            <w:noProof/>
          </w:rPr>
          <w:t>4.1</w:t>
        </w:r>
        <w:r>
          <w:rPr>
            <w:rFonts w:eastAsiaTheme="minorEastAsia"/>
            <w:noProof/>
            <w:kern w:val="2"/>
            <w:sz w:val="24"/>
            <w:szCs w:val="24"/>
            <w:lang w:val="nb-NO" w:eastAsia="nb-NO"/>
            <w14:ligatures w14:val="standardContextual"/>
          </w:rPr>
          <w:tab/>
        </w:r>
        <w:r w:rsidRPr="001608FD">
          <w:rPr>
            <w:rStyle w:val="Hyperkobling"/>
            <w:noProof/>
            <w:lang w:bidi="en-US"/>
          </w:rPr>
          <w:t>Requirements in the procurement documents</w:t>
        </w:r>
        <w:r>
          <w:rPr>
            <w:noProof/>
            <w:webHidden/>
          </w:rPr>
          <w:tab/>
        </w:r>
        <w:r>
          <w:rPr>
            <w:noProof/>
            <w:webHidden/>
          </w:rPr>
          <w:fldChar w:fldCharType="begin"/>
        </w:r>
        <w:r>
          <w:rPr>
            <w:noProof/>
            <w:webHidden/>
          </w:rPr>
          <w:instrText xml:space="preserve"> PAGEREF _Toc238113508 \h </w:instrText>
        </w:r>
        <w:r>
          <w:rPr>
            <w:noProof/>
            <w:webHidden/>
          </w:rPr>
        </w:r>
        <w:r>
          <w:rPr>
            <w:noProof/>
            <w:webHidden/>
          </w:rPr>
          <w:fldChar w:fldCharType="separate"/>
        </w:r>
        <w:r>
          <w:rPr>
            <w:noProof/>
            <w:webHidden/>
          </w:rPr>
          <w:t>14</w:t>
        </w:r>
        <w:r>
          <w:rPr>
            <w:noProof/>
            <w:webHidden/>
          </w:rPr>
          <w:fldChar w:fldCharType="end"/>
        </w:r>
      </w:hyperlink>
    </w:p>
    <w:p w14:paraId="186A87CD" w14:textId="334B29CB" w:rsidR="00937959" w:rsidRDefault="00937959">
      <w:pPr>
        <w:pStyle w:val="INNH2"/>
        <w:rPr>
          <w:rFonts w:eastAsiaTheme="minorEastAsia"/>
          <w:noProof/>
          <w:kern w:val="2"/>
          <w:sz w:val="24"/>
          <w:szCs w:val="24"/>
          <w:lang w:val="nb-NO" w:eastAsia="nb-NO"/>
          <w14:ligatures w14:val="standardContextual"/>
        </w:rPr>
      </w:pPr>
      <w:hyperlink w:anchor="_Toc238113509" w:history="1">
        <w:r w:rsidRPr="001608FD">
          <w:rPr>
            <w:rStyle w:val="Hyperkobling"/>
            <w:noProof/>
          </w:rPr>
          <w:t>4.2</w:t>
        </w:r>
        <w:r>
          <w:rPr>
            <w:rFonts w:eastAsiaTheme="minorEastAsia"/>
            <w:noProof/>
            <w:kern w:val="2"/>
            <w:sz w:val="24"/>
            <w:szCs w:val="24"/>
            <w:lang w:val="nb-NO" w:eastAsia="nb-NO"/>
            <w14:ligatures w14:val="standardContextual"/>
          </w:rPr>
          <w:tab/>
        </w:r>
        <w:r w:rsidRPr="001608FD">
          <w:rPr>
            <w:rStyle w:val="Hyperkobling"/>
            <w:noProof/>
            <w:lang w:bidi="en-US"/>
          </w:rPr>
          <w:t>Non-conformities</w:t>
        </w:r>
        <w:r>
          <w:rPr>
            <w:noProof/>
            <w:webHidden/>
          </w:rPr>
          <w:tab/>
        </w:r>
        <w:r>
          <w:rPr>
            <w:noProof/>
            <w:webHidden/>
          </w:rPr>
          <w:fldChar w:fldCharType="begin"/>
        </w:r>
        <w:r>
          <w:rPr>
            <w:noProof/>
            <w:webHidden/>
          </w:rPr>
          <w:instrText xml:space="preserve"> PAGEREF _Toc238113509 \h </w:instrText>
        </w:r>
        <w:r>
          <w:rPr>
            <w:noProof/>
            <w:webHidden/>
          </w:rPr>
        </w:r>
        <w:r>
          <w:rPr>
            <w:noProof/>
            <w:webHidden/>
          </w:rPr>
          <w:fldChar w:fldCharType="separate"/>
        </w:r>
        <w:r>
          <w:rPr>
            <w:noProof/>
            <w:webHidden/>
          </w:rPr>
          <w:t>14</w:t>
        </w:r>
        <w:r>
          <w:rPr>
            <w:noProof/>
            <w:webHidden/>
          </w:rPr>
          <w:fldChar w:fldCharType="end"/>
        </w:r>
      </w:hyperlink>
    </w:p>
    <w:p w14:paraId="49E87F57" w14:textId="3CA4593B" w:rsidR="00937959" w:rsidRDefault="00937959">
      <w:pPr>
        <w:pStyle w:val="INNH2"/>
        <w:rPr>
          <w:rFonts w:eastAsiaTheme="minorEastAsia"/>
          <w:noProof/>
          <w:kern w:val="2"/>
          <w:sz w:val="24"/>
          <w:szCs w:val="24"/>
          <w:lang w:val="nb-NO" w:eastAsia="nb-NO"/>
          <w14:ligatures w14:val="standardContextual"/>
        </w:rPr>
      </w:pPr>
      <w:hyperlink w:anchor="_Toc238113510" w:history="1">
        <w:r w:rsidRPr="001608FD">
          <w:rPr>
            <w:rStyle w:val="Hyperkobling"/>
            <w:rFonts w:ascii="Arial" w:hAnsi="Arial" w:cs="Arial"/>
            <w:noProof/>
          </w:rPr>
          <w:t>4.3</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Period of validity</w:t>
        </w:r>
        <w:r>
          <w:rPr>
            <w:noProof/>
            <w:webHidden/>
          </w:rPr>
          <w:tab/>
        </w:r>
        <w:r>
          <w:rPr>
            <w:noProof/>
            <w:webHidden/>
          </w:rPr>
          <w:fldChar w:fldCharType="begin"/>
        </w:r>
        <w:r>
          <w:rPr>
            <w:noProof/>
            <w:webHidden/>
          </w:rPr>
          <w:instrText xml:space="preserve"> PAGEREF _Toc238113510 \h </w:instrText>
        </w:r>
        <w:r>
          <w:rPr>
            <w:noProof/>
            <w:webHidden/>
          </w:rPr>
        </w:r>
        <w:r>
          <w:rPr>
            <w:noProof/>
            <w:webHidden/>
          </w:rPr>
          <w:fldChar w:fldCharType="separate"/>
        </w:r>
        <w:r>
          <w:rPr>
            <w:noProof/>
            <w:webHidden/>
          </w:rPr>
          <w:t>14</w:t>
        </w:r>
        <w:r>
          <w:rPr>
            <w:noProof/>
            <w:webHidden/>
          </w:rPr>
          <w:fldChar w:fldCharType="end"/>
        </w:r>
      </w:hyperlink>
    </w:p>
    <w:p w14:paraId="776A0B76" w14:textId="029BED03" w:rsidR="00937959" w:rsidRDefault="00937959">
      <w:pPr>
        <w:pStyle w:val="INNH2"/>
        <w:rPr>
          <w:rFonts w:eastAsiaTheme="minorEastAsia"/>
          <w:noProof/>
          <w:kern w:val="2"/>
          <w:sz w:val="24"/>
          <w:szCs w:val="24"/>
          <w:lang w:val="nb-NO" w:eastAsia="nb-NO"/>
          <w14:ligatures w14:val="standardContextual"/>
        </w:rPr>
      </w:pPr>
      <w:hyperlink w:anchor="_Toc238113511" w:history="1">
        <w:r w:rsidRPr="001608FD">
          <w:rPr>
            <w:rStyle w:val="Hyperkobling"/>
            <w:rFonts w:ascii="Arial" w:hAnsi="Arial" w:cs="Arial"/>
            <w:noProof/>
          </w:rPr>
          <w:t>4.4</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Tender for parts of the delivery</w:t>
        </w:r>
        <w:r>
          <w:rPr>
            <w:noProof/>
            <w:webHidden/>
          </w:rPr>
          <w:tab/>
        </w:r>
        <w:r>
          <w:rPr>
            <w:noProof/>
            <w:webHidden/>
          </w:rPr>
          <w:fldChar w:fldCharType="begin"/>
        </w:r>
        <w:r>
          <w:rPr>
            <w:noProof/>
            <w:webHidden/>
          </w:rPr>
          <w:instrText xml:space="preserve"> PAGEREF _Toc238113511 \h </w:instrText>
        </w:r>
        <w:r>
          <w:rPr>
            <w:noProof/>
            <w:webHidden/>
          </w:rPr>
        </w:r>
        <w:r>
          <w:rPr>
            <w:noProof/>
            <w:webHidden/>
          </w:rPr>
          <w:fldChar w:fldCharType="separate"/>
        </w:r>
        <w:r>
          <w:rPr>
            <w:noProof/>
            <w:webHidden/>
          </w:rPr>
          <w:t>14</w:t>
        </w:r>
        <w:r>
          <w:rPr>
            <w:noProof/>
            <w:webHidden/>
          </w:rPr>
          <w:fldChar w:fldCharType="end"/>
        </w:r>
      </w:hyperlink>
    </w:p>
    <w:p w14:paraId="3A46AC6C" w14:textId="611B8207" w:rsidR="00937959" w:rsidRDefault="00937959">
      <w:pPr>
        <w:pStyle w:val="INNH2"/>
        <w:rPr>
          <w:rFonts w:eastAsiaTheme="minorEastAsia"/>
          <w:noProof/>
          <w:kern w:val="2"/>
          <w:sz w:val="24"/>
          <w:szCs w:val="24"/>
          <w:lang w:val="nb-NO" w:eastAsia="nb-NO"/>
          <w14:ligatures w14:val="standardContextual"/>
        </w:rPr>
      </w:pPr>
      <w:hyperlink w:anchor="_Toc238113512" w:history="1">
        <w:r w:rsidRPr="001608FD">
          <w:rPr>
            <w:rStyle w:val="Hyperkobling"/>
            <w:rFonts w:ascii="Arial" w:hAnsi="Arial" w:cs="Arial"/>
            <w:noProof/>
          </w:rPr>
          <w:t>4.5</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Alternative tenders</w:t>
        </w:r>
        <w:r>
          <w:rPr>
            <w:noProof/>
            <w:webHidden/>
          </w:rPr>
          <w:tab/>
        </w:r>
        <w:r>
          <w:rPr>
            <w:noProof/>
            <w:webHidden/>
          </w:rPr>
          <w:fldChar w:fldCharType="begin"/>
        </w:r>
        <w:r>
          <w:rPr>
            <w:noProof/>
            <w:webHidden/>
          </w:rPr>
          <w:instrText xml:space="preserve"> PAGEREF _Toc238113512 \h </w:instrText>
        </w:r>
        <w:r>
          <w:rPr>
            <w:noProof/>
            <w:webHidden/>
          </w:rPr>
        </w:r>
        <w:r>
          <w:rPr>
            <w:noProof/>
            <w:webHidden/>
          </w:rPr>
          <w:fldChar w:fldCharType="separate"/>
        </w:r>
        <w:r>
          <w:rPr>
            <w:noProof/>
            <w:webHidden/>
          </w:rPr>
          <w:t>14</w:t>
        </w:r>
        <w:r>
          <w:rPr>
            <w:noProof/>
            <w:webHidden/>
          </w:rPr>
          <w:fldChar w:fldCharType="end"/>
        </w:r>
      </w:hyperlink>
    </w:p>
    <w:p w14:paraId="44517D22" w14:textId="0DE17E9E" w:rsidR="00937959" w:rsidRDefault="00937959">
      <w:pPr>
        <w:pStyle w:val="INNH2"/>
        <w:rPr>
          <w:rFonts w:eastAsiaTheme="minorEastAsia"/>
          <w:noProof/>
          <w:kern w:val="2"/>
          <w:sz w:val="24"/>
          <w:szCs w:val="24"/>
          <w:lang w:val="nb-NO" w:eastAsia="nb-NO"/>
          <w14:ligatures w14:val="standardContextual"/>
        </w:rPr>
      </w:pPr>
      <w:hyperlink w:anchor="_Toc238113513" w:history="1">
        <w:r w:rsidRPr="001608FD">
          <w:rPr>
            <w:rStyle w:val="Hyperkobling"/>
            <w:rFonts w:ascii="Arial" w:hAnsi="Arial" w:cs="Arial"/>
            <w:noProof/>
          </w:rPr>
          <w:t>4.6</w:t>
        </w:r>
        <w:r>
          <w:rPr>
            <w:rFonts w:eastAsiaTheme="minorEastAsia"/>
            <w:noProof/>
            <w:kern w:val="2"/>
            <w:sz w:val="24"/>
            <w:szCs w:val="24"/>
            <w:lang w:val="nb-NO" w:eastAsia="nb-NO"/>
            <w14:ligatures w14:val="standardContextual"/>
          </w:rPr>
          <w:tab/>
        </w:r>
        <w:r w:rsidRPr="001608FD">
          <w:rPr>
            <w:rStyle w:val="Hyperkobling"/>
            <w:rFonts w:ascii="Arial" w:eastAsia="Arial" w:hAnsi="Arial" w:cs="Arial"/>
            <w:noProof/>
            <w:lang w:bidi="en-US"/>
          </w:rPr>
          <w:t>Tender letter and documentation</w:t>
        </w:r>
        <w:r>
          <w:rPr>
            <w:noProof/>
            <w:webHidden/>
          </w:rPr>
          <w:tab/>
        </w:r>
        <w:r>
          <w:rPr>
            <w:noProof/>
            <w:webHidden/>
          </w:rPr>
          <w:fldChar w:fldCharType="begin"/>
        </w:r>
        <w:r>
          <w:rPr>
            <w:noProof/>
            <w:webHidden/>
          </w:rPr>
          <w:instrText xml:space="preserve"> PAGEREF _Toc238113513 \h </w:instrText>
        </w:r>
        <w:r>
          <w:rPr>
            <w:noProof/>
            <w:webHidden/>
          </w:rPr>
        </w:r>
        <w:r>
          <w:rPr>
            <w:noProof/>
            <w:webHidden/>
          </w:rPr>
          <w:fldChar w:fldCharType="separate"/>
        </w:r>
        <w:r>
          <w:rPr>
            <w:noProof/>
            <w:webHidden/>
          </w:rPr>
          <w:t>15</w:t>
        </w:r>
        <w:r>
          <w:rPr>
            <w:noProof/>
            <w:webHidden/>
          </w:rPr>
          <w:fldChar w:fldCharType="end"/>
        </w:r>
      </w:hyperlink>
    </w:p>
    <w:p w14:paraId="053A4949" w14:textId="40E22399" w:rsidR="00937959" w:rsidRDefault="00937959">
      <w:pPr>
        <w:pStyle w:val="INNH1"/>
        <w:rPr>
          <w:rFonts w:eastAsiaTheme="minorEastAsia"/>
          <w:noProof/>
          <w:color w:val="auto"/>
          <w:kern w:val="2"/>
          <w:szCs w:val="24"/>
          <w:lang w:val="nb-NO" w:eastAsia="nb-NO"/>
          <w14:ligatures w14:val="standardContextual"/>
        </w:rPr>
      </w:pPr>
      <w:hyperlink w:anchor="_Toc238113514" w:history="1">
        <w:r w:rsidRPr="001608FD">
          <w:rPr>
            <w:rStyle w:val="Hyperkobling"/>
            <w:noProof/>
          </w:rPr>
          <w:t>5.</w:t>
        </w:r>
        <w:r>
          <w:rPr>
            <w:rFonts w:eastAsiaTheme="minorEastAsia"/>
            <w:noProof/>
            <w:color w:val="auto"/>
            <w:kern w:val="2"/>
            <w:szCs w:val="24"/>
            <w:lang w:val="nb-NO" w:eastAsia="nb-NO"/>
            <w14:ligatures w14:val="standardContextual"/>
          </w:rPr>
          <w:tab/>
        </w:r>
        <w:r w:rsidRPr="001608FD">
          <w:rPr>
            <w:rStyle w:val="Hyperkobling"/>
            <w:noProof/>
            <w:lang w:bidi="en-US"/>
          </w:rPr>
          <w:t>Award criteria</w:t>
        </w:r>
        <w:r>
          <w:rPr>
            <w:noProof/>
            <w:webHidden/>
          </w:rPr>
          <w:tab/>
        </w:r>
        <w:r>
          <w:rPr>
            <w:noProof/>
            <w:webHidden/>
          </w:rPr>
          <w:fldChar w:fldCharType="begin"/>
        </w:r>
        <w:r>
          <w:rPr>
            <w:noProof/>
            <w:webHidden/>
          </w:rPr>
          <w:instrText xml:space="preserve"> PAGEREF _Toc238113514 \h </w:instrText>
        </w:r>
        <w:r>
          <w:rPr>
            <w:noProof/>
            <w:webHidden/>
          </w:rPr>
        </w:r>
        <w:r>
          <w:rPr>
            <w:noProof/>
            <w:webHidden/>
          </w:rPr>
          <w:fldChar w:fldCharType="separate"/>
        </w:r>
        <w:r>
          <w:rPr>
            <w:noProof/>
            <w:webHidden/>
          </w:rPr>
          <w:t>15</w:t>
        </w:r>
        <w:r>
          <w:rPr>
            <w:noProof/>
            <w:webHidden/>
          </w:rPr>
          <w:fldChar w:fldCharType="end"/>
        </w:r>
      </w:hyperlink>
    </w:p>
    <w:p w14:paraId="281A3762" w14:textId="47FC9310" w:rsidR="00937959" w:rsidRDefault="00937959">
      <w:pPr>
        <w:pStyle w:val="INNH2"/>
        <w:rPr>
          <w:rFonts w:eastAsiaTheme="minorEastAsia"/>
          <w:noProof/>
          <w:kern w:val="2"/>
          <w:sz w:val="24"/>
          <w:szCs w:val="24"/>
          <w:lang w:val="nb-NO" w:eastAsia="nb-NO"/>
          <w14:ligatures w14:val="standardContextual"/>
        </w:rPr>
      </w:pPr>
      <w:hyperlink w:anchor="_Toc238113515" w:history="1">
        <w:r w:rsidRPr="001608FD">
          <w:rPr>
            <w:rStyle w:val="Hyperkobling"/>
            <w:noProof/>
          </w:rPr>
          <w:t>5.1</w:t>
        </w:r>
        <w:r>
          <w:rPr>
            <w:rFonts w:eastAsiaTheme="minorEastAsia"/>
            <w:noProof/>
            <w:kern w:val="2"/>
            <w:sz w:val="24"/>
            <w:szCs w:val="24"/>
            <w:lang w:val="nb-NO" w:eastAsia="nb-NO"/>
            <w14:ligatures w14:val="standardContextual"/>
          </w:rPr>
          <w:tab/>
        </w:r>
        <w:r w:rsidRPr="001608FD">
          <w:rPr>
            <w:rStyle w:val="Hyperkobling"/>
            <w:noProof/>
            <w:lang w:bidi="en-US"/>
          </w:rPr>
          <w:t>Evaluation model</w:t>
        </w:r>
        <w:r>
          <w:rPr>
            <w:noProof/>
            <w:webHidden/>
          </w:rPr>
          <w:tab/>
        </w:r>
        <w:r>
          <w:rPr>
            <w:noProof/>
            <w:webHidden/>
          </w:rPr>
          <w:fldChar w:fldCharType="begin"/>
        </w:r>
        <w:r>
          <w:rPr>
            <w:noProof/>
            <w:webHidden/>
          </w:rPr>
          <w:instrText xml:space="preserve"> PAGEREF _Toc238113515 \h </w:instrText>
        </w:r>
        <w:r>
          <w:rPr>
            <w:noProof/>
            <w:webHidden/>
          </w:rPr>
        </w:r>
        <w:r>
          <w:rPr>
            <w:noProof/>
            <w:webHidden/>
          </w:rPr>
          <w:fldChar w:fldCharType="separate"/>
        </w:r>
        <w:r>
          <w:rPr>
            <w:noProof/>
            <w:webHidden/>
          </w:rPr>
          <w:t>15</w:t>
        </w:r>
        <w:r>
          <w:rPr>
            <w:noProof/>
            <w:webHidden/>
          </w:rPr>
          <w:fldChar w:fldCharType="end"/>
        </w:r>
      </w:hyperlink>
    </w:p>
    <w:p w14:paraId="10CB777B" w14:textId="5E5EA0A6" w:rsidR="00937959" w:rsidRDefault="00937959">
      <w:pPr>
        <w:pStyle w:val="INNH1"/>
        <w:rPr>
          <w:rFonts w:eastAsiaTheme="minorEastAsia"/>
          <w:noProof/>
          <w:color w:val="auto"/>
          <w:kern w:val="2"/>
          <w:szCs w:val="24"/>
          <w:lang w:val="nb-NO" w:eastAsia="nb-NO"/>
          <w14:ligatures w14:val="standardContextual"/>
        </w:rPr>
      </w:pPr>
      <w:hyperlink w:anchor="_Toc238113516" w:history="1">
        <w:r w:rsidRPr="001608FD">
          <w:rPr>
            <w:rStyle w:val="Hyperkobling"/>
            <w:rFonts w:ascii="Arial" w:hAnsi="Arial" w:cs="Arial"/>
            <w:noProof/>
          </w:rPr>
          <w:t>6.</w:t>
        </w:r>
        <w:r>
          <w:rPr>
            <w:rFonts w:eastAsiaTheme="minorEastAsia"/>
            <w:noProof/>
            <w:color w:val="auto"/>
            <w:kern w:val="2"/>
            <w:szCs w:val="24"/>
            <w:lang w:val="nb-NO" w:eastAsia="nb-NO"/>
            <w14:ligatures w14:val="standardContextual"/>
          </w:rPr>
          <w:tab/>
        </w:r>
        <w:r w:rsidRPr="001608FD">
          <w:rPr>
            <w:rStyle w:val="Hyperkobling"/>
            <w:rFonts w:ascii="Arial" w:eastAsia="Arial" w:hAnsi="Arial" w:cs="Arial"/>
            <w:noProof/>
            <w:lang w:bidi="en-US"/>
          </w:rPr>
          <w:t>Norwegian law and disputes</w:t>
        </w:r>
        <w:r>
          <w:rPr>
            <w:noProof/>
            <w:webHidden/>
          </w:rPr>
          <w:tab/>
        </w:r>
        <w:r>
          <w:rPr>
            <w:noProof/>
            <w:webHidden/>
          </w:rPr>
          <w:fldChar w:fldCharType="begin"/>
        </w:r>
        <w:r>
          <w:rPr>
            <w:noProof/>
            <w:webHidden/>
          </w:rPr>
          <w:instrText xml:space="preserve"> PAGEREF _Toc238113516 \h </w:instrText>
        </w:r>
        <w:r>
          <w:rPr>
            <w:noProof/>
            <w:webHidden/>
          </w:rPr>
        </w:r>
        <w:r>
          <w:rPr>
            <w:noProof/>
            <w:webHidden/>
          </w:rPr>
          <w:fldChar w:fldCharType="separate"/>
        </w:r>
        <w:r>
          <w:rPr>
            <w:noProof/>
            <w:webHidden/>
          </w:rPr>
          <w:t>16</w:t>
        </w:r>
        <w:r>
          <w:rPr>
            <w:noProof/>
            <w:webHidden/>
          </w:rPr>
          <w:fldChar w:fldCharType="end"/>
        </w:r>
      </w:hyperlink>
    </w:p>
    <w:p w14:paraId="3D9ECD6D" w14:textId="68B36B18" w:rsidR="00646D1F" w:rsidRPr="00E14BCD" w:rsidRDefault="00054539">
      <w:pPr>
        <w:rPr>
          <w:rFonts w:ascii="Arial" w:hAnsi="Arial" w:cs="Arial"/>
        </w:rPr>
      </w:pPr>
      <w:r w:rsidRPr="00E14BCD">
        <w:rPr>
          <w:rFonts w:ascii="Arial" w:eastAsia="Arial" w:hAnsi="Arial" w:cs="Arial"/>
          <w:lang w:bidi="en-US"/>
        </w:rPr>
        <w:fldChar w:fldCharType="end"/>
      </w:r>
    </w:p>
    <w:p w14:paraId="75499126" w14:textId="77777777" w:rsidR="009A5B1F" w:rsidRDefault="009A5B1F" w:rsidP="007A4AC8">
      <w:pPr>
        <w:pStyle w:val="Overskrift1"/>
      </w:pPr>
      <w:r>
        <w:rPr>
          <w:lang w:bidi="en-US"/>
        </w:rPr>
        <w:br w:type="page"/>
      </w:r>
    </w:p>
    <w:p w14:paraId="41427A4D" w14:textId="19E80662" w:rsidR="00E03CEC" w:rsidRPr="00E14BCD" w:rsidRDefault="00845C6F" w:rsidP="009A5B1F">
      <w:pPr>
        <w:pStyle w:val="Overskrift1"/>
        <w:numPr>
          <w:ilvl w:val="0"/>
          <w:numId w:val="36"/>
        </w:numPr>
      </w:pPr>
      <w:bookmarkStart w:id="0" w:name="_Toc238113475"/>
      <w:r w:rsidRPr="00E14BCD">
        <w:rPr>
          <w:lang w:bidi="en-US"/>
        </w:rPr>
        <w:lastRenderedPageBreak/>
        <w:t>Introduction</w:t>
      </w:r>
      <w:bookmarkEnd w:id="0"/>
    </w:p>
    <w:p w14:paraId="7594A561" w14:textId="15D96FD8" w:rsidR="00E03CEC" w:rsidRPr="00E14BCD" w:rsidRDefault="00E03CEC" w:rsidP="00E03CEC">
      <w:pPr>
        <w:pStyle w:val="Overskrift2"/>
        <w:rPr>
          <w:rFonts w:ascii="Arial" w:hAnsi="Arial" w:cs="Arial"/>
        </w:rPr>
      </w:pPr>
      <w:bookmarkStart w:id="1" w:name="_Toc238113476"/>
      <w:r w:rsidRPr="00E14BCD">
        <w:rPr>
          <w:rFonts w:ascii="Arial" w:eastAsia="Arial" w:hAnsi="Arial" w:cs="Arial"/>
          <w:lang w:bidi="en-US"/>
        </w:rPr>
        <w:t>Information about the delivery</w:t>
      </w:r>
      <w:bookmarkEnd w:id="1"/>
    </w:p>
    <w:p w14:paraId="2547D3BE" w14:textId="614C0ED9" w:rsidR="00E03CEC" w:rsidRDefault="001B5026" w:rsidP="00E03CEC">
      <w:pPr>
        <w:pStyle w:val="Brdtekst"/>
        <w:spacing w:line="264" w:lineRule="auto"/>
        <w:ind w:right="321"/>
        <w:rPr>
          <w:rFonts w:ascii="Arial" w:eastAsia="Arial" w:hAnsi="Arial" w:cs="Arial"/>
          <w:w w:val="105"/>
          <w:sz w:val="21"/>
          <w:szCs w:val="21"/>
          <w:lang w:bidi="en-US"/>
        </w:rPr>
      </w:pPr>
      <w:r>
        <w:rPr>
          <w:rFonts w:ascii="Arial" w:eastAsia="Arial" w:hAnsi="Arial" w:cs="Arial"/>
          <w:w w:val="105"/>
          <w:sz w:val="21"/>
          <w:szCs w:val="21"/>
          <w:lang w:bidi="en-US"/>
        </w:rPr>
        <w:t xml:space="preserve">Bane NOR would now like to invite tenderers to submit a request for pre-qualification in </w:t>
      </w:r>
      <w:r w:rsidR="00553D24">
        <w:rPr>
          <w:rFonts w:ascii="Arial" w:eastAsia="Arial" w:hAnsi="Arial" w:cs="Arial"/>
          <w:w w:val="105"/>
          <w:sz w:val="21"/>
          <w:szCs w:val="21"/>
          <w:lang w:bidi="en-US"/>
        </w:rPr>
        <w:t>Snow removal equipment</w:t>
      </w:r>
      <w:r>
        <w:rPr>
          <w:rFonts w:ascii="Arial" w:eastAsia="Arial" w:hAnsi="Arial" w:cs="Arial"/>
          <w:w w:val="105"/>
          <w:sz w:val="21"/>
          <w:szCs w:val="21"/>
          <w:lang w:bidi="en-US"/>
        </w:rPr>
        <w:t>. In this document, Tenderer shall refer to the entity that submits</w:t>
      </w:r>
      <w:r w:rsidR="007F0821">
        <w:rPr>
          <w:rFonts w:ascii="Arial" w:eastAsia="Arial" w:hAnsi="Arial" w:cs="Arial"/>
          <w:w w:val="105"/>
          <w:sz w:val="21"/>
          <w:szCs w:val="21"/>
          <w:lang w:bidi="en-US"/>
        </w:rPr>
        <w:t xml:space="preserve"> the offer</w:t>
      </w:r>
      <w:r>
        <w:rPr>
          <w:rFonts w:ascii="Arial" w:eastAsia="Arial" w:hAnsi="Arial" w:cs="Arial"/>
          <w:w w:val="105"/>
          <w:sz w:val="21"/>
          <w:szCs w:val="21"/>
          <w:lang w:bidi="en-US"/>
        </w:rPr>
        <w:t xml:space="preserve">. </w:t>
      </w:r>
    </w:p>
    <w:p w14:paraId="2E0002CF" w14:textId="7F4A4D36" w:rsidR="00211179" w:rsidRPr="005C28B3" w:rsidRDefault="002C5CC6" w:rsidP="00E03CEC">
      <w:pPr>
        <w:pStyle w:val="Brdtekst"/>
        <w:spacing w:line="264" w:lineRule="auto"/>
        <w:ind w:right="321"/>
        <w:rPr>
          <w:rFonts w:ascii="Arial" w:hAnsi="Arial" w:cs="Arial"/>
          <w:color w:val="FF0000"/>
          <w:w w:val="105"/>
          <w:sz w:val="21"/>
          <w:szCs w:val="21"/>
        </w:rPr>
      </w:pPr>
      <w:r w:rsidRPr="002C5CC6">
        <w:rPr>
          <w:rFonts w:ascii="Arial" w:hAnsi="Arial" w:cs="Arial"/>
          <w:w w:val="105"/>
          <w:sz w:val="21"/>
          <w:szCs w:val="21"/>
        </w:rPr>
        <w:t>Bane NOR requires snow removal equipment that is compatible with Bane NOR’s existing vehicle</w:t>
      </w:r>
      <w:r>
        <w:rPr>
          <w:rFonts w:ascii="Arial" w:hAnsi="Arial" w:cs="Arial"/>
          <w:w w:val="105"/>
          <w:sz w:val="21"/>
          <w:szCs w:val="21"/>
        </w:rPr>
        <w:t xml:space="preserve">s, </w:t>
      </w:r>
      <w:r w:rsidR="00553D24" w:rsidRPr="00553D24">
        <w:rPr>
          <w:rFonts w:ascii="Arial" w:hAnsi="Arial" w:cs="Arial"/>
          <w:w w:val="105"/>
          <w:sz w:val="21"/>
          <w:szCs w:val="21"/>
        </w:rPr>
        <w:t>LT11, LTR-17 and LT18.</w:t>
      </w:r>
    </w:p>
    <w:p w14:paraId="0091BA20" w14:textId="2089F503" w:rsidR="00E03CEC" w:rsidRPr="005C28B3" w:rsidRDefault="00E03CEC" w:rsidP="00E03CEC">
      <w:pPr>
        <w:rPr>
          <w:rFonts w:ascii="Arial" w:hAnsi="Arial" w:cs="Arial"/>
          <w:sz w:val="21"/>
          <w:szCs w:val="21"/>
        </w:rPr>
      </w:pPr>
      <w:r w:rsidRPr="005C28B3">
        <w:rPr>
          <w:rFonts w:ascii="Arial" w:eastAsia="Arial" w:hAnsi="Arial" w:cs="Arial"/>
          <w:sz w:val="21"/>
          <w:szCs w:val="21"/>
          <w:lang w:bidi="en-US"/>
        </w:rPr>
        <w:t xml:space="preserve">The works to be performed under this contract are described in Appendix </w:t>
      </w:r>
      <w:r w:rsidR="005C28B3" w:rsidRPr="005C28B3">
        <w:rPr>
          <w:rFonts w:ascii="Arial" w:eastAsia="Arial" w:hAnsi="Arial" w:cs="Arial"/>
          <w:sz w:val="21"/>
          <w:szCs w:val="21"/>
          <w:lang w:bidi="en-US"/>
        </w:rPr>
        <w:t>1 and 1.1</w:t>
      </w:r>
      <w:r w:rsidRPr="005C28B3">
        <w:rPr>
          <w:rFonts w:ascii="Arial" w:eastAsia="Arial" w:hAnsi="Arial" w:cs="Arial"/>
          <w:sz w:val="21"/>
          <w:szCs w:val="21"/>
          <w:lang w:bidi="en-US"/>
        </w:rPr>
        <w:t xml:space="preserve">. </w:t>
      </w:r>
    </w:p>
    <w:p w14:paraId="5913F7D5" w14:textId="0FCF723C" w:rsidR="00E03CEC" w:rsidRDefault="00E03CEC" w:rsidP="005C28B3">
      <w:pPr>
        <w:rPr>
          <w:rFonts w:ascii="Arial" w:eastAsia="Arial" w:hAnsi="Arial" w:cs="Arial"/>
          <w:sz w:val="21"/>
          <w:szCs w:val="21"/>
          <w:lang w:bidi="en-US"/>
        </w:rPr>
      </w:pPr>
      <w:r w:rsidRPr="00E14BCD">
        <w:rPr>
          <w:rFonts w:ascii="Arial" w:eastAsia="Arial" w:hAnsi="Arial" w:cs="Arial"/>
          <w:sz w:val="21"/>
          <w:szCs w:val="21"/>
          <w:lang w:bidi="en-US"/>
        </w:rPr>
        <w:t>The duration of the agreem</w:t>
      </w:r>
      <w:r w:rsidRPr="00447A3F">
        <w:rPr>
          <w:rFonts w:ascii="Arial" w:eastAsia="Arial" w:hAnsi="Arial" w:cs="Arial"/>
          <w:sz w:val="21"/>
          <w:szCs w:val="21"/>
          <w:lang w:bidi="en-US"/>
        </w:rPr>
        <w:t>ent</w:t>
      </w:r>
      <w:r w:rsidR="002C6F8A">
        <w:rPr>
          <w:rFonts w:ascii="Arial" w:eastAsia="Arial" w:hAnsi="Arial" w:cs="Arial"/>
          <w:sz w:val="21"/>
          <w:szCs w:val="21"/>
          <w:lang w:bidi="en-US"/>
        </w:rPr>
        <w:t>s</w:t>
      </w:r>
      <w:r w:rsidRPr="00447A3F">
        <w:rPr>
          <w:rFonts w:ascii="Arial" w:eastAsia="Arial" w:hAnsi="Arial" w:cs="Arial"/>
          <w:sz w:val="21"/>
          <w:szCs w:val="21"/>
          <w:lang w:bidi="en-US"/>
        </w:rPr>
        <w:t xml:space="preserve"> is </w:t>
      </w:r>
      <w:r w:rsidR="00AD73CA">
        <w:rPr>
          <w:rFonts w:ascii="Arial" w:eastAsia="Arial" w:hAnsi="Arial" w:cs="Arial"/>
          <w:sz w:val="21"/>
          <w:szCs w:val="21"/>
          <w:lang w:bidi="en-US"/>
        </w:rPr>
        <w:t>four (</w:t>
      </w:r>
      <w:r w:rsidR="005521A1" w:rsidRPr="00447A3F">
        <w:rPr>
          <w:rFonts w:ascii="Arial" w:eastAsia="Arial" w:hAnsi="Arial" w:cs="Arial"/>
          <w:sz w:val="21"/>
          <w:szCs w:val="21"/>
          <w:lang w:bidi="en-US"/>
        </w:rPr>
        <w:t>4</w:t>
      </w:r>
      <w:r w:rsidR="00AD73CA">
        <w:rPr>
          <w:rFonts w:ascii="Arial" w:eastAsia="Arial" w:hAnsi="Arial" w:cs="Arial"/>
          <w:sz w:val="21"/>
          <w:szCs w:val="21"/>
          <w:lang w:bidi="en-US"/>
        </w:rPr>
        <w:t>)</w:t>
      </w:r>
      <w:r w:rsidR="005C28B3" w:rsidRPr="00447A3F">
        <w:rPr>
          <w:rFonts w:ascii="Arial" w:eastAsia="Arial" w:hAnsi="Arial" w:cs="Arial"/>
          <w:sz w:val="21"/>
          <w:szCs w:val="21"/>
          <w:lang w:bidi="en-US"/>
        </w:rPr>
        <w:t xml:space="preserve"> years, </w:t>
      </w:r>
      <w:r w:rsidR="00447A3F" w:rsidRPr="00447A3F">
        <w:rPr>
          <w:rFonts w:ascii="Arial" w:eastAsia="Arial" w:hAnsi="Arial" w:cs="Arial"/>
          <w:sz w:val="21"/>
          <w:szCs w:val="21"/>
          <w:lang w:bidi="en-US"/>
        </w:rPr>
        <w:t>with an option to extend the contract</w:t>
      </w:r>
      <w:r w:rsidR="002C6F8A">
        <w:rPr>
          <w:rFonts w:ascii="Arial" w:eastAsia="Arial" w:hAnsi="Arial" w:cs="Arial"/>
          <w:sz w:val="21"/>
          <w:szCs w:val="21"/>
          <w:lang w:bidi="en-US"/>
        </w:rPr>
        <w:t>s</w:t>
      </w:r>
      <w:r w:rsidR="00447A3F" w:rsidRPr="00447A3F">
        <w:rPr>
          <w:rFonts w:ascii="Arial" w:eastAsia="Arial" w:hAnsi="Arial" w:cs="Arial"/>
          <w:sz w:val="21"/>
          <w:szCs w:val="21"/>
          <w:lang w:bidi="en-US"/>
        </w:rPr>
        <w:t xml:space="preserve"> in </w:t>
      </w:r>
      <w:r w:rsidR="001B7D1A">
        <w:rPr>
          <w:rFonts w:ascii="Arial" w:eastAsia="Arial" w:hAnsi="Arial" w:cs="Arial"/>
          <w:sz w:val="21"/>
          <w:szCs w:val="21"/>
          <w:lang w:bidi="en-US"/>
        </w:rPr>
        <w:t xml:space="preserve">two </w:t>
      </w:r>
      <w:r w:rsidR="00447A3F" w:rsidRPr="00447A3F">
        <w:rPr>
          <w:rFonts w:ascii="Arial" w:eastAsia="Arial" w:hAnsi="Arial" w:cs="Arial"/>
          <w:sz w:val="21"/>
          <w:szCs w:val="21"/>
          <w:lang w:bidi="en-US"/>
        </w:rPr>
        <w:t>additional 2</w:t>
      </w:r>
      <w:r w:rsidR="00447A3F" w:rsidRPr="00447A3F">
        <w:rPr>
          <w:rFonts w:ascii="Cambria Math" w:eastAsia="Arial" w:hAnsi="Cambria Math" w:cs="Cambria Math"/>
          <w:sz w:val="21"/>
          <w:szCs w:val="21"/>
          <w:lang w:bidi="en-US"/>
        </w:rPr>
        <w:t>‑</w:t>
      </w:r>
      <w:r w:rsidR="00447A3F" w:rsidRPr="00447A3F">
        <w:rPr>
          <w:rFonts w:ascii="Arial" w:eastAsia="Arial" w:hAnsi="Arial" w:cs="Arial"/>
          <w:sz w:val="21"/>
          <w:szCs w:val="21"/>
          <w:lang w:bidi="en-US"/>
        </w:rPr>
        <w:t>year periods</w:t>
      </w:r>
      <w:r w:rsidR="001B7D1A">
        <w:rPr>
          <w:rFonts w:ascii="Arial" w:eastAsia="Arial" w:hAnsi="Arial" w:cs="Arial"/>
          <w:sz w:val="21"/>
          <w:szCs w:val="21"/>
          <w:lang w:bidi="en-US"/>
        </w:rPr>
        <w:t>, a total maximum of eight (8) years.</w:t>
      </w:r>
    </w:p>
    <w:p w14:paraId="18DDC350" w14:textId="4A882FBF" w:rsidR="005E148E" w:rsidRDefault="005E148E" w:rsidP="005C28B3">
      <w:pPr>
        <w:rPr>
          <w:rFonts w:ascii="Arial" w:eastAsia="Arial" w:hAnsi="Arial" w:cs="Arial"/>
          <w:sz w:val="21"/>
          <w:szCs w:val="21"/>
          <w:lang w:bidi="en-US"/>
        </w:rPr>
      </w:pPr>
      <w:r>
        <w:rPr>
          <w:rFonts w:ascii="Arial" w:eastAsia="Arial" w:hAnsi="Arial" w:cs="Arial"/>
          <w:sz w:val="21"/>
          <w:szCs w:val="21"/>
          <w:lang w:bidi="en-US"/>
        </w:rPr>
        <w:t xml:space="preserve">The Contracting Authority plans to </w:t>
      </w:r>
      <w:r w:rsidRPr="005A17DB">
        <w:rPr>
          <w:rFonts w:ascii="Arial" w:eastAsia="Arial" w:hAnsi="Arial" w:cs="Arial"/>
          <w:sz w:val="21"/>
          <w:szCs w:val="21"/>
          <w:lang w:bidi="en-US"/>
        </w:rPr>
        <w:t>enter</w:t>
      </w:r>
      <w:r w:rsidR="00DB6D20" w:rsidRPr="005A17DB">
        <w:rPr>
          <w:rFonts w:ascii="Arial" w:eastAsia="Arial" w:hAnsi="Arial" w:cs="Arial"/>
          <w:sz w:val="21"/>
          <w:szCs w:val="21"/>
          <w:lang w:bidi="en-US"/>
        </w:rPr>
        <w:t xml:space="preserve"> </w:t>
      </w:r>
      <w:r w:rsidR="002C6F8A" w:rsidRPr="005A17DB">
        <w:rPr>
          <w:rFonts w:ascii="Arial" w:eastAsia="Arial" w:hAnsi="Arial" w:cs="Arial"/>
          <w:sz w:val="21"/>
          <w:szCs w:val="21"/>
          <w:lang w:bidi="en-US"/>
        </w:rPr>
        <w:t>parallel</w:t>
      </w:r>
      <w:r w:rsidRPr="005A17DB">
        <w:rPr>
          <w:rFonts w:ascii="Arial" w:eastAsia="Arial" w:hAnsi="Arial" w:cs="Arial"/>
          <w:sz w:val="21"/>
          <w:szCs w:val="21"/>
          <w:lang w:bidi="en-US"/>
        </w:rPr>
        <w:t xml:space="preserve"> framework agreement</w:t>
      </w:r>
      <w:r w:rsidR="005A17DB" w:rsidRPr="005A17DB">
        <w:rPr>
          <w:rFonts w:ascii="Arial" w:eastAsia="Arial" w:hAnsi="Arial" w:cs="Arial"/>
          <w:sz w:val="21"/>
          <w:szCs w:val="21"/>
          <w:lang w:bidi="en-US"/>
        </w:rPr>
        <w:t>s</w:t>
      </w:r>
      <w:r w:rsidRPr="005A17DB">
        <w:rPr>
          <w:rFonts w:ascii="Arial" w:eastAsia="Arial" w:hAnsi="Arial" w:cs="Arial"/>
          <w:sz w:val="21"/>
          <w:szCs w:val="21"/>
          <w:lang w:bidi="en-US"/>
        </w:rPr>
        <w:t xml:space="preserve"> with </w:t>
      </w:r>
      <w:r w:rsidR="00AF49FB" w:rsidRPr="005A17DB">
        <w:rPr>
          <w:rFonts w:ascii="Arial" w:eastAsia="Arial" w:hAnsi="Arial" w:cs="Arial"/>
          <w:sz w:val="21"/>
          <w:szCs w:val="21"/>
          <w:lang w:bidi="en-US"/>
        </w:rPr>
        <w:t>a maximum of three</w:t>
      </w:r>
      <w:r>
        <w:rPr>
          <w:rFonts w:ascii="Arial" w:eastAsia="Arial" w:hAnsi="Arial" w:cs="Arial"/>
          <w:sz w:val="21"/>
          <w:szCs w:val="21"/>
          <w:lang w:bidi="en-US"/>
        </w:rPr>
        <w:t xml:space="preserve"> suppliers based on priority for the delivery of different types of snow removal equipment:</w:t>
      </w:r>
    </w:p>
    <w:p w14:paraId="2111EA6C" w14:textId="77777777" w:rsidR="005E148E" w:rsidRDefault="005E148E" w:rsidP="005E148E">
      <w:pPr>
        <w:rPr>
          <w:rFonts w:ascii="Arial" w:eastAsia="Arial" w:hAnsi="Arial" w:cs="Arial"/>
          <w:sz w:val="21"/>
          <w:szCs w:val="21"/>
          <w:lang w:bidi="en-US"/>
        </w:rPr>
      </w:pPr>
      <w:r w:rsidRPr="00BA3A00">
        <w:rPr>
          <w:rFonts w:ascii="Arial" w:eastAsia="Arial" w:hAnsi="Arial" w:cs="Arial"/>
          <w:sz w:val="21"/>
          <w:szCs w:val="21"/>
          <w:lang w:bidi="en-US"/>
        </w:rPr>
        <w:t xml:space="preserve">The supplier will be assigned priority level 1, 2, or 3 for the respective snow removal equipment. Call-offs will be made by approaching the supplier with priority 1, and if that supplier is unable to deliver, or if the technical solution/compatibility indicates otherwise, the contracting authority will proceed to the supplier with priority 2 </w:t>
      </w:r>
      <w:r w:rsidRPr="001B7D1A">
        <w:rPr>
          <w:rFonts w:ascii="Arial" w:eastAsia="Arial" w:hAnsi="Arial" w:cs="Arial"/>
          <w:sz w:val="21"/>
          <w:szCs w:val="21"/>
          <w:lang w:bidi="en-US"/>
        </w:rPr>
        <w:t>and</w:t>
      </w:r>
      <w:r w:rsidRPr="00BA3A00">
        <w:rPr>
          <w:rFonts w:ascii="Arial" w:eastAsia="Arial" w:hAnsi="Arial" w:cs="Arial"/>
          <w:sz w:val="21"/>
          <w:szCs w:val="21"/>
          <w:lang w:bidi="en-US"/>
        </w:rPr>
        <w:t xml:space="preserve"> 3.</w:t>
      </w:r>
    </w:p>
    <w:p w14:paraId="6624AC84" w14:textId="7F6DED2B" w:rsidR="00A37B12" w:rsidRPr="009475DA" w:rsidRDefault="00DE29C5" w:rsidP="005E148E">
      <w:pPr>
        <w:rPr>
          <w:lang w:bidi="en-GB"/>
        </w:rPr>
      </w:pPr>
      <w:r>
        <w:rPr>
          <w:lang w:bidi="en-GB"/>
        </w:rPr>
        <w:t xml:space="preserve">If the Contracting Authority requires larger batches of an equipment type, the Contracting authority reserves the right to conduct a </w:t>
      </w:r>
      <w:r w:rsidRPr="00FC20F8">
        <w:rPr>
          <w:lang w:bidi="en-GB"/>
        </w:rPr>
        <w:t>Call-off competition</w:t>
      </w:r>
      <w:r>
        <w:rPr>
          <w:lang w:bidi="en-GB"/>
        </w:rPr>
        <w:t xml:space="preserve"> between the suppliers in the framework. </w:t>
      </w:r>
      <w:r w:rsidR="000017D0">
        <w:rPr>
          <w:rFonts w:ascii="Arial" w:eastAsia="Arial" w:hAnsi="Arial" w:cs="Arial"/>
          <w:sz w:val="21"/>
          <w:szCs w:val="21"/>
          <w:lang w:bidi="en-US"/>
        </w:rPr>
        <w:t>The award criteria will be the same as the main competition but the</w:t>
      </w:r>
      <w:r w:rsidR="00F82EBA">
        <w:rPr>
          <w:rFonts w:ascii="Arial" w:eastAsia="Arial" w:hAnsi="Arial" w:cs="Arial"/>
          <w:sz w:val="21"/>
          <w:szCs w:val="21"/>
          <w:lang w:bidi="en-US"/>
        </w:rPr>
        <w:t xml:space="preserve"> requirements and </w:t>
      </w:r>
      <w:r w:rsidR="00645099">
        <w:rPr>
          <w:rFonts w:ascii="Arial" w:eastAsia="Arial" w:hAnsi="Arial" w:cs="Arial"/>
          <w:sz w:val="21"/>
          <w:szCs w:val="21"/>
          <w:lang w:bidi="en-US"/>
        </w:rPr>
        <w:t xml:space="preserve">the weight between the criteria may be different. </w:t>
      </w:r>
    </w:p>
    <w:p w14:paraId="5AB7B517" w14:textId="77777777" w:rsidR="005E148E" w:rsidRPr="00E14BCD" w:rsidRDefault="005E148E" w:rsidP="005C28B3">
      <w:pPr>
        <w:rPr>
          <w:rFonts w:ascii="Arial" w:hAnsi="Arial" w:cs="Arial"/>
          <w:sz w:val="21"/>
          <w:szCs w:val="21"/>
        </w:rPr>
      </w:pPr>
    </w:p>
    <w:p w14:paraId="65DD4D22" w14:textId="77777777" w:rsidR="002C2142" w:rsidRDefault="002C2142" w:rsidP="002C2142">
      <w:pPr>
        <w:pStyle w:val="Overskrift2"/>
        <w:rPr>
          <w:rFonts w:ascii="Arial" w:hAnsi="Arial" w:cs="Arial"/>
        </w:rPr>
      </w:pPr>
      <w:bookmarkStart w:id="2" w:name="_Toc100557778"/>
      <w:bookmarkStart w:id="3" w:name="_Toc238113477"/>
      <w:r>
        <w:rPr>
          <w:rFonts w:ascii="Arial" w:hAnsi="Arial" w:cs="Arial"/>
        </w:rPr>
        <w:t>P</w:t>
      </w:r>
      <w:r w:rsidRPr="00F13E1B">
        <w:rPr>
          <w:rFonts w:ascii="Arial" w:hAnsi="Arial" w:cs="Arial"/>
        </w:rPr>
        <w:t>rogress plan</w:t>
      </w:r>
      <w:bookmarkEnd w:id="2"/>
      <w:bookmarkEnd w:id="3"/>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2"/>
        <w:gridCol w:w="3685"/>
      </w:tblGrid>
      <w:tr w:rsidR="002C2142" w:rsidRPr="00771ABD" w14:paraId="01F13D02" w14:textId="77777777" w:rsidTr="00177EFB">
        <w:trPr>
          <w:trHeight w:val="228"/>
          <w:tblHeader/>
        </w:trPr>
        <w:tc>
          <w:tcPr>
            <w:tcW w:w="7372" w:type="dxa"/>
          </w:tcPr>
          <w:p w14:paraId="75E4F0F5" w14:textId="77777777" w:rsidR="002C2142" w:rsidRPr="00771ABD" w:rsidRDefault="002C2142" w:rsidP="00177EFB">
            <w:pPr>
              <w:pStyle w:val="STY3Listepunkter"/>
              <w:ind w:firstLine="0"/>
              <w:rPr>
                <w:b/>
              </w:rPr>
            </w:pPr>
            <w:r w:rsidRPr="00771ABD">
              <w:rPr>
                <w:b/>
              </w:rPr>
              <w:t>A</w:t>
            </w:r>
            <w:r>
              <w:rPr>
                <w:b/>
              </w:rPr>
              <w:t>c</w:t>
            </w:r>
            <w:r w:rsidRPr="00771ABD">
              <w:rPr>
                <w:b/>
              </w:rPr>
              <w:t>tivit</w:t>
            </w:r>
            <w:r>
              <w:rPr>
                <w:b/>
              </w:rPr>
              <w:t>y</w:t>
            </w:r>
          </w:p>
        </w:tc>
        <w:tc>
          <w:tcPr>
            <w:tcW w:w="3685" w:type="dxa"/>
          </w:tcPr>
          <w:p w14:paraId="6AFCDE83" w14:textId="77777777" w:rsidR="002C2142" w:rsidRPr="00771ABD" w:rsidRDefault="002C2142" w:rsidP="00177EFB">
            <w:pPr>
              <w:pStyle w:val="STY3Listepunkter"/>
              <w:ind w:firstLine="0"/>
              <w:rPr>
                <w:b/>
              </w:rPr>
            </w:pPr>
            <w:r>
              <w:rPr>
                <w:b/>
              </w:rPr>
              <w:t>D</w:t>
            </w:r>
            <w:r w:rsidRPr="00771ABD">
              <w:rPr>
                <w:b/>
              </w:rPr>
              <w:t>at</w:t>
            </w:r>
            <w:r>
              <w:rPr>
                <w:b/>
              </w:rPr>
              <w:t>e</w:t>
            </w:r>
          </w:p>
        </w:tc>
      </w:tr>
      <w:tr w:rsidR="00273A49" w:rsidRPr="00273A49" w14:paraId="67A227DA" w14:textId="77777777" w:rsidTr="00177EFB">
        <w:trPr>
          <w:trHeight w:val="228"/>
          <w:tblHeader/>
        </w:trPr>
        <w:tc>
          <w:tcPr>
            <w:tcW w:w="7372" w:type="dxa"/>
          </w:tcPr>
          <w:p w14:paraId="5AFDB338" w14:textId="01042102" w:rsidR="00273A49" w:rsidRPr="00AC2E7E" w:rsidRDefault="007121B0" w:rsidP="00177EFB">
            <w:pPr>
              <w:pStyle w:val="STY3Listepunkter"/>
              <w:ind w:firstLine="0"/>
              <w:rPr>
                <w:bCs/>
                <w:lang w:val="en-US"/>
              </w:rPr>
            </w:pPr>
            <w:r>
              <w:rPr>
                <w:bCs/>
                <w:lang w:val="en-US"/>
              </w:rPr>
              <w:t>Invitation to tender</w:t>
            </w:r>
          </w:p>
        </w:tc>
        <w:tc>
          <w:tcPr>
            <w:tcW w:w="3685" w:type="dxa"/>
          </w:tcPr>
          <w:p w14:paraId="51D15B23" w14:textId="689D1F48" w:rsidR="00273A49" w:rsidRPr="00AC2E7E" w:rsidRDefault="00172BB7" w:rsidP="00177EFB">
            <w:pPr>
              <w:pStyle w:val="STY3Listepunkter"/>
              <w:ind w:firstLine="0"/>
              <w:rPr>
                <w:bCs/>
                <w:lang w:val="en-US"/>
              </w:rPr>
            </w:pPr>
            <w:r>
              <w:rPr>
                <w:bCs/>
                <w:lang w:val="en-US"/>
              </w:rPr>
              <w:t>28</w:t>
            </w:r>
            <w:r w:rsidRPr="00172BB7">
              <w:rPr>
                <w:bCs/>
                <w:vertAlign w:val="superscript"/>
                <w:lang w:val="en-US"/>
              </w:rPr>
              <w:t>th</w:t>
            </w:r>
            <w:r>
              <w:rPr>
                <w:bCs/>
                <w:lang w:val="en-US"/>
              </w:rPr>
              <w:t xml:space="preserve"> of August</w:t>
            </w:r>
            <w:r w:rsidR="005A17DB">
              <w:rPr>
                <w:bCs/>
                <w:lang w:val="en-US"/>
              </w:rPr>
              <w:t xml:space="preserve"> 2026</w:t>
            </w:r>
          </w:p>
        </w:tc>
      </w:tr>
      <w:tr w:rsidR="002C2142" w:rsidRPr="00771ABD" w14:paraId="11C29BB4" w14:textId="77777777" w:rsidTr="00177EFB">
        <w:trPr>
          <w:trHeight w:val="147"/>
        </w:trPr>
        <w:tc>
          <w:tcPr>
            <w:tcW w:w="7372" w:type="dxa"/>
          </w:tcPr>
          <w:p w14:paraId="158E3750" w14:textId="77777777" w:rsidR="002C2142" w:rsidRPr="00AC2E7E" w:rsidRDefault="002C2142" w:rsidP="00177EFB">
            <w:pPr>
              <w:rPr>
                <w:bCs/>
              </w:rPr>
            </w:pPr>
            <w:r w:rsidRPr="00AC2E7E">
              <w:rPr>
                <w:bCs/>
              </w:rPr>
              <w:t>Tender submission deadline</w:t>
            </w:r>
          </w:p>
        </w:tc>
        <w:tc>
          <w:tcPr>
            <w:tcW w:w="3685" w:type="dxa"/>
          </w:tcPr>
          <w:p w14:paraId="0BECAD57" w14:textId="0AAD6300" w:rsidR="002C2142" w:rsidRPr="00AC2E7E" w:rsidRDefault="005A17DB" w:rsidP="00177EFB">
            <w:pPr>
              <w:rPr>
                <w:rFonts w:cs="Arial"/>
                <w:bCs/>
              </w:rPr>
            </w:pPr>
            <w:r>
              <w:rPr>
                <w:rFonts w:cs="Arial"/>
                <w:bCs/>
              </w:rPr>
              <w:t>2</w:t>
            </w:r>
            <w:r w:rsidRPr="005A17DB">
              <w:rPr>
                <w:rFonts w:cs="Arial"/>
                <w:bCs/>
                <w:vertAlign w:val="superscript"/>
              </w:rPr>
              <w:t>nd</w:t>
            </w:r>
            <w:r>
              <w:rPr>
                <w:rFonts w:cs="Arial"/>
                <w:bCs/>
              </w:rPr>
              <w:t xml:space="preserve"> of October 2026 at 12.00</w:t>
            </w:r>
          </w:p>
        </w:tc>
      </w:tr>
      <w:tr w:rsidR="002C2142" w:rsidRPr="00DC4475" w14:paraId="5AE51137" w14:textId="77777777" w:rsidTr="00177EFB">
        <w:trPr>
          <w:trHeight w:val="294"/>
        </w:trPr>
        <w:tc>
          <w:tcPr>
            <w:tcW w:w="7372" w:type="dxa"/>
          </w:tcPr>
          <w:p w14:paraId="71DC0B99" w14:textId="77777777" w:rsidR="002C2142" w:rsidRPr="00AC2E7E" w:rsidRDefault="002C2142" w:rsidP="00177EFB">
            <w:pPr>
              <w:rPr>
                <w:bCs/>
                <w:highlight w:val="yellow"/>
              </w:rPr>
            </w:pPr>
            <w:r w:rsidRPr="00AC2E7E">
              <w:rPr>
                <w:bCs/>
              </w:rPr>
              <w:t>Awarding of the contract and justification to the Tenderers</w:t>
            </w:r>
          </w:p>
        </w:tc>
        <w:tc>
          <w:tcPr>
            <w:tcW w:w="3685" w:type="dxa"/>
          </w:tcPr>
          <w:p w14:paraId="21B5EA2A" w14:textId="1EA2E19F" w:rsidR="002C2142" w:rsidRPr="00AC2E7E" w:rsidRDefault="00244285" w:rsidP="00177EFB">
            <w:pPr>
              <w:rPr>
                <w:rFonts w:cs="Arial"/>
                <w:bCs/>
              </w:rPr>
            </w:pPr>
            <w:r>
              <w:rPr>
                <w:rFonts w:cs="Arial"/>
                <w:bCs/>
              </w:rPr>
              <w:t>31</w:t>
            </w:r>
            <w:r w:rsidRPr="00244285">
              <w:rPr>
                <w:rFonts w:cs="Arial"/>
                <w:bCs/>
                <w:vertAlign w:val="superscript"/>
              </w:rPr>
              <w:t>st</w:t>
            </w:r>
            <w:r>
              <w:rPr>
                <w:rFonts w:cs="Arial"/>
                <w:bCs/>
              </w:rPr>
              <w:t xml:space="preserve"> of October 2026</w:t>
            </w:r>
          </w:p>
        </w:tc>
      </w:tr>
      <w:tr w:rsidR="002C2142" w:rsidRPr="00771ABD" w14:paraId="45C20BE1" w14:textId="77777777" w:rsidTr="00177EFB">
        <w:trPr>
          <w:trHeight w:val="274"/>
        </w:trPr>
        <w:tc>
          <w:tcPr>
            <w:tcW w:w="7372" w:type="dxa"/>
          </w:tcPr>
          <w:p w14:paraId="20D26185" w14:textId="77777777" w:rsidR="002C2142" w:rsidRPr="00AC2E7E" w:rsidRDefault="002C2142" w:rsidP="00177EFB">
            <w:pPr>
              <w:rPr>
                <w:bCs/>
              </w:rPr>
            </w:pPr>
            <w:r w:rsidRPr="00AC2E7E">
              <w:rPr>
                <w:bCs/>
              </w:rPr>
              <w:t>Contract signing</w:t>
            </w:r>
          </w:p>
        </w:tc>
        <w:tc>
          <w:tcPr>
            <w:tcW w:w="3685" w:type="dxa"/>
          </w:tcPr>
          <w:p w14:paraId="41F3EC6E" w14:textId="35FD0F54" w:rsidR="002C2142" w:rsidRPr="00AC2E7E" w:rsidRDefault="00244285" w:rsidP="00177EFB">
            <w:pPr>
              <w:rPr>
                <w:rFonts w:cs="Arial"/>
                <w:bCs/>
              </w:rPr>
            </w:pPr>
            <w:r>
              <w:rPr>
                <w:rFonts w:cs="Arial"/>
                <w:bCs/>
              </w:rPr>
              <w:t>November 2026</w:t>
            </w:r>
          </w:p>
        </w:tc>
      </w:tr>
      <w:tr w:rsidR="002C2142" w:rsidRPr="00771ABD" w14:paraId="1449FC97" w14:textId="77777777" w:rsidTr="00177EFB">
        <w:trPr>
          <w:trHeight w:val="274"/>
        </w:trPr>
        <w:tc>
          <w:tcPr>
            <w:tcW w:w="7372" w:type="dxa"/>
          </w:tcPr>
          <w:p w14:paraId="404EA15D" w14:textId="77777777" w:rsidR="002C2142" w:rsidRPr="00AC2E7E" w:rsidRDefault="002C2142" w:rsidP="00177EFB">
            <w:pPr>
              <w:rPr>
                <w:bCs/>
              </w:rPr>
            </w:pPr>
            <w:r w:rsidRPr="00AC2E7E">
              <w:rPr>
                <w:bCs/>
              </w:rPr>
              <w:t>Period of validity</w:t>
            </w:r>
          </w:p>
        </w:tc>
        <w:tc>
          <w:tcPr>
            <w:tcW w:w="3685" w:type="dxa"/>
          </w:tcPr>
          <w:p w14:paraId="23913278" w14:textId="77777777" w:rsidR="002C2142" w:rsidRPr="00AC2E7E" w:rsidRDefault="002C2142" w:rsidP="00177EFB">
            <w:pPr>
              <w:rPr>
                <w:rFonts w:cs="Arial"/>
                <w:bCs/>
              </w:rPr>
            </w:pPr>
            <w:r w:rsidRPr="006F0155">
              <w:rPr>
                <w:rFonts w:ascii="Arial" w:eastAsia="Arial" w:hAnsi="Arial" w:cs="Arial"/>
                <w:lang w:bidi="en-US"/>
              </w:rPr>
              <w:t>Specified in KGV</w:t>
            </w:r>
          </w:p>
        </w:tc>
      </w:tr>
      <w:tr w:rsidR="002C2142" w:rsidRPr="00DC4475" w14:paraId="4A570923" w14:textId="77777777" w:rsidTr="00177EFB">
        <w:trPr>
          <w:trHeight w:val="282"/>
        </w:trPr>
        <w:tc>
          <w:tcPr>
            <w:tcW w:w="7372" w:type="dxa"/>
          </w:tcPr>
          <w:p w14:paraId="756BDBE8" w14:textId="77777777" w:rsidR="002C2142" w:rsidRPr="00AC2E7E" w:rsidRDefault="002C2142" w:rsidP="00177EFB">
            <w:pPr>
              <w:rPr>
                <w:bCs/>
              </w:rPr>
            </w:pPr>
            <w:r w:rsidRPr="00AC2E7E">
              <w:rPr>
                <w:bCs/>
              </w:rPr>
              <w:t>Start-up Meeting/Contract Meeting with the Tenderer</w:t>
            </w:r>
          </w:p>
        </w:tc>
        <w:tc>
          <w:tcPr>
            <w:tcW w:w="3685" w:type="dxa"/>
          </w:tcPr>
          <w:p w14:paraId="45E0562E" w14:textId="439EF530" w:rsidR="002C2142" w:rsidRPr="00AC2E7E" w:rsidRDefault="00210F80" w:rsidP="00177EFB">
            <w:pPr>
              <w:rPr>
                <w:rFonts w:cs="Arial"/>
                <w:bCs/>
              </w:rPr>
            </w:pPr>
            <w:r>
              <w:rPr>
                <w:rFonts w:cs="Arial"/>
                <w:bCs/>
              </w:rPr>
              <w:t>November 2026</w:t>
            </w:r>
          </w:p>
        </w:tc>
      </w:tr>
    </w:tbl>
    <w:p w14:paraId="0806692C" w14:textId="0F8AF7CC" w:rsidR="002C2142" w:rsidRDefault="002C2142" w:rsidP="002C2142">
      <w:pPr>
        <w:rPr>
          <w:rFonts w:ascii="Arial" w:eastAsia="Arial" w:hAnsi="Arial" w:cs="Arial"/>
          <w:sz w:val="21"/>
          <w:szCs w:val="21"/>
          <w:lang w:bidi="en-US"/>
        </w:rPr>
      </w:pPr>
      <w:r>
        <w:rPr>
          <w:rFonts w:ascii="Arial" w:eastAsia="Arial" w:hAnsi="Arial" w:cs="Arial"/>
          <w:sz w:val="21"/>
          <w:szCs w:val="21"/>
          <w:lang w:bidi="en-US"/>
        </w:rPr>
        <w:t>The dates after the t</w:t>
      </w:r>
      <w:r w:rsidRPr="00F13E1B">
        <w:rPr>
          <w:rFonts w:ascii="Arial" w:eastAsia="Arial" w:hAnsi="Arial" w:cs="Arial"/>
          <w:sz w:val="21"/>
          <w:szCs w:val="21"/>
          <w:lang w:bidi="en-US"/>
        </w:rPr>
        <w:t>ender submission deadline</w:t>
      </w:r>
      <w:r>
        <w:rPr>
          <w:rFonts w:ascii="Arial" w:eastAsia="Arial" w:hAnsi="Arial" w:cs="Arial"/>
          <w:sz w:val="21"/>
          <w:szCs w:val="21"/>
          <w:lang w:bidi="en-US"/>
        </w:rPr>
        <w:t xml:space="preserve"> are </w:t>
      </w:r>
      <w:r w:rsidR="00C04139">
        <w:rPr>
          <w:rFonts w:ascii="Arial" w:eastAsia="Arial" w:hAnsi="Arial" w:cs="Arial"/>
          <w:sz w:val="21"/>
          <w:szCs w:val="21"/>
          <w:lang w:bidi="en-US"/>
        </w:rPr>
        <w:t>preliminary and subject to change</w:t>
      </w:r>
      <w:r>
        <w:rPr>
          <w:rFonts w:ascii="Arial" w:eastAsia="Arial" w:hAnsi="Arial" w:cs="Arial"/>
          <w:sz w:val="21"/>
          <w:szCs w:val="21"/>
          <w:lang w:bidi="en-US"/>
        </w:rPr>
        <w:t>. The p</w:t>
      </w:r>
      <w:r w:rsidRPr="00F13E1B">
        <w:rPr>
          <w:rFonts w:ascii="Arial" w:eastAsia="Arial" w:hAnsi="Arial" w:cs="Arial"/>
          <w:sz w:val="21"/>
          <w:szCs w:val="21"/>
          <w:lang w:bidi="en-US"/>
        </w:rPr>
        <w:t>eriod of validity</w:t>
      </w:r>
      <w:r>
        <w:rPr>
          <w:rFonts w:ascii="Arial" w:eastAsia="Arial" w:hAnsi="Arial" w:cs="Arial"/>
          <w:sz w:val="21"/>
          <w:szCs w:val="21"/>
          <w:lang w:bidi="en-US"/>
        </w:rPr>
        <w:t xml:space="preserve"> of the tender can only be extended with the consent of the Tenderer.</w:t>
      </w:r>
    </w:p>
    <w:p w14:paraId="20138908" w14:textId="77777777" w:rsidR="002C2142" w:rsidRPr="00E14BCD" w:rsidRDefault="002C2142" w:rsidP="002C2142">
      <w:pPr>
        <w:pStyle w:val="Overskrift3"/>
      </w:pPr>
      <w:r w:rsidRPr="00E14BCD">
        <w:rPr>
          <w:lang w:bidi="en-US"/>
        </w:rPr>
        <w:t>Pre-tender inspection</w:t>
      </w:r>
    </w:p>
    <w:p w14:paraId="7F6E790D" w14:textId="77777777" w:rsidR="002C2142" w:rsidRPr="00E14BCD" w:rsidRDefault="002C2142" w:rsidP="002C2142">
      <w:pPr>
        <w:pStyle w:val="Brdtekst"/>
        <w:tabs>
          <w:tab w:val="left" w:leader="dot" w:pos="4715"/>
        </w:tabs>
        <w:spacing w:before="115"/>
        <w:rPr>
          <w:rFonts w:ascii="Arial" w:hAnsi="Arial" w:cs="Arial"/>
          <w:w w:val="105"/>
          <w:sz w:val="21"/>
          <w:szCs w:val="21"/>
        </w:rPr>
      </w:pPr>
      <w:r w:rsidRPr="00E14BCD">
        <w:rPr>
          <w:rFonts w:ascii="Arial" w:eastAsia="Arial" w:hAnsi="Arial" w:cs="Arial"/>
          <w:spacing w:val="-19"/>
          <w:w w:val="105"/>
          <w:sz w:val="21"/>
          <w:szCs w:val="21"/>
          <w:lang w:bidi="en-US"/>
        </w:rPr>
        <w:t xml:space="preserve">No </w:t>
      </w:r>
      <w:r w:rsidRPr="00E14BCD">
        <w:rPr>
          <w:rFonts w:ascii="Arial" w:eastAsia="Arial" w:hAnsi="Arial" w:cs="Arial"/>
          <w:w w:val="105"/>
          <w:sz w:val="21"/>
          <w:szCs w:val="21"/>
          <w:lang w:bidi="en-US"/>
        </w:rPr>
        <w:t>joint pre-tender inspection will take place.</w:t>
      </w:r>
    </w:p>
    <w:p w14:paraId="4DDC2CBB" w14:textId="77777777" w:rsidR="002C2142" w:rsidRPr="00E14BCD" w:rsidRDefault="002C2142" w:rsidP="002C2142">
      <w:pPr>
        <w:pStyle w:val="Overskrift3"/>
      </w:pPr>
      <w:r w:rsidRPr="00E14BCD">
        <w:rPr>
          <w:lang w:bidi="en-US"/>
        </w:rPr>
        <w:lastRenderedPageBreak/>
        <w:t>Pre-tender conference</w:t>
      </w:r>
    </w:p>
    <w:p w14:paraId="6FFFD290" w14:textId="77777777" w:rsidR="002C2142" w:rsidRPr="00E14BCD" w:rsidRDefault="002C2142" w:rsidP="002C2142">
      <w:pPr>
        <w:pStyle w:val="Brdtekst"/>
        <w:tabs>
          <w:tab w:val="left" w:leader="dot" w:pos="4715"/>
        </w:tabs>
        <w:spacing w:before="115"/>
        <w:rPr>
          <w:rFonts w:ascii="Arial" w:hAnsi="Arial" w:cs="Arial"/>
          <w:w w:val="105"/>
          <w:sz w:val="21"/>
          <w:szCs w:val="21"/>
        </w:rPr>
      </w:pPr>
      <w:r w:rsidRPr="00E14BCD">
        <w:rPr>
          <w:rFonts w:ascii="Arial" w:eastAsia="Arial" w:hAnsi="Arial" w:cs="Arial"/>
          <w:spacing w:val="-19"/>
          <w:w w:val="105"/>
          <w:sz w:val="21"/>
          <w:szCs w:val="21"/>
          <w:lang w:bidi="en-US"/>
        </w:rPr>
        <w:t xml:space="preserve">No </w:t>
      </w:r>
      <w:r w:rsidRPr="00E14BCD">
        <w:rPr>
          <w:rFonts w:ascii="Arial" w:eastAsia="Arial" w:hAnsi="Arial" w:cs="Arial"/>
          <w:w w:val="105"/>
          <w:sz w:val="21"/>
          <w:szCs w:val="21"/>
          <w:lang w:bidi="en-US"/>
        </w:rPr>
        <w:t>joint pre-tender conference will take place.</w:t>
      </w:r>
    </w:p>
    <w:p w14:paraId="2F92CD05" w14:textId="259F51FE" w:rsidR="001901D5" w:rsidRPr="00E14BCD" w:rsidRDefault="00043C51" w:rsidP="008728CE">
      <w:pPr>
        <w:pStyle w:val="Overskrift2"/>
        <w:rPr>
          <w:rFonts w:ascii="Arial" w:hAnsi="Arial" w:cs="Arial"/>
        </w:rPr>
      </w:pPr>
      <w:bookmarkStart w:id="4" w:name="_Toc238113478"/>
      <w:r w:rsidRPr="00E14BCD">
        <w:rPr>
          <w:rFonts w:ascii="Arial" w:eastAsia="Arial" w:hAnsi="Arial" w:cs="Arial"/>
          <w:lang w:bidi="en-US"/>
        </w:rPr>
        <w:t>Information about the Contracting Authority</w:t>
      </w:r>
      <w:bookmarkEnd w:id="4"/>
    </w:p>
    <w:p w14:paraId="2DD00D90" w14:textId="75E8C87B" w:rsidR="001901D5" w:rsidRPr="00BB7673" w:rsidRDefault="001901D5" w:rsidP="001901D5">
      <w:pPr>
        <w:pStyle w:val="Brdtekst"/>
        <w:spacing w:before="116"/>
        <w:rPr>
          <w:rFonts w:ascii="Arial" w:hAnsi="Arial" w:cs="Arial"/>
          <w:sz w:val="21"/>
          <w:szCs w:val="21"/>
        </w:rPr>
      </w:pPr>
      <w:r w:rsidRPr="00BB7673">
        <w:rPr>
          <w:rFonts w:ascii="Arial" w:eastAsia="Arial" w:hAnsi="Arial" w:cs="Arial"/>
          <w:w w:val="105"/>
          <w:sz w:val="21"/>
          <w:szCs w:val="21"/>
          <w:lang w:bidi="en-US"/>
        </w:rPr>
        <w:t>Bane NOR SF, hereinafter referred to as the Contracting Authority, is a state-owned undertaking responsible for the Norwegian national railway infrastructure.</w:t>
      </w:r>
    </w:p>
    <w:p w14:paraId="549D1A37" w14:textId="4ECB9B03" w:rsidR="001901D5" w:rsidRPr="00BB7673" w:rsidRDefault="00043C51" w:rsidP="001901D5">
      <w:pPr>
        <w:pStyle w:val="Brdtekst"/>
        <w:spacing w:line="264" w:lineRule="auto"/>
        <w:ind w:right="875"/>
        <w:rPr>
          <w:rFonts w:ascii="Arial" w:hAnsi="Arial" w:cs="Arial"/>
          <w:sz w:val="21"/>
          <w:szCs w:val="21"/>
        </w:rPr>
      </w:pPr>
      <w:r w:rsidRPr="00BB7673">
        <w:rPr>
          <w:rFonts w:ascii="Arial" w:eastAsia="Arial" w:hAnsi="Arial" w:cs="Arial"/>
          <w:w w:val="105"/>
          <w:sz w:val="21"/>
          <w:szCs w:val="21"/>
          <w:lang w:bidi="en-US"/>
        </w:rPr>
        <w:t>The Contracting Authority'</w:t>
      </w:r>
      <w:r w:rsidRPr="1FEDC518">
        <w:rPr>
          <w:rFonts w:ascii="Arial" w:eastAsia="Arial" w:hAnsi="Arial" w:cs="Arial"/>
          <w:sz w:val="21"/>
          <w:szCs w:val="21"/>
          <w:lang w:bidi="en-US"/>
        </w:rPr>
        <w:t>s</w:t>
      </w:r>
      <w:r w:rsidRPr="00BB7673">
        <w:rPr>
          <w:rFonts w:ascii="Arial" w:eastAsia="Arial" w:hAnsi="Arial" w:cs="Arial"/>
          <w:w w:val="105"/>
          <w:sz w:val="21"/>
          <w:szCs w:val="21"/>
          <w:lang w:bidi="en-US"/>
        </w:rPr>
        <w:t xml:space="preserve"> mission is to ensure an accessible railway infrastructure and efficient and user-friendly services, including the development of hubs and goods terminals.</w:t>
      </w:r>
    </w:p>
    <w:p w14:paraId="372F025E" w14:textId="77777777" w:rsidR="003573C1" w:rsidRDefault="00415A58" w:rsidP="00415A58">
      <w:pPr>
        <w:rPr>
          <w:rFonts w:ascii="Arial" w:hAnsi="Arial" w:cs="Arial"/>
          <w:sz w:val="21"/>
          <w:szCs w:val="21"/>
        </w:rPr>
      </w:pPr>
      <w:r w:rsidRPr="1FEDC518">
        <w:rPr>
          <w:rFonts w:ascii="Arial" w:eastAsia="Arial" w:hAnsi="Arial" w:cs="Arial"/>
          <w:sz w:val="21"/>
          <w:szCs w:val="21"/>
          <w:lang w:bidi="en-US"/>
        </w:rPr>
        <w:t xml:space="preserve">The Contracting Authority is responsible for the planning, development, administration, operation and maintenance of the national railway network, traffic management and administration and development of railway property. </w:t>
      </w:r>
    </w:p>
    <w:p w14:paraId="6F1AA82E" w14:textId="6DDFA0F6" w:rsidR="00415A58" w:rsidRPr="00BB7673" w:rsidRDefault="00F05AAF" w:rsidP="00415A58">
      <w:pPr>
        <w:rPr>
          <w:rFonts w:ascii="Arial" w:hAnsi="Arial" w:cs="Arial"/>
          <w:sz w:val="21"/>
          <w:szCs w:val="21"/>
        </w:rPr>
      </w:pPr>
      <w:r w:rsidRPr="1FEDC518">
        <w:rPr>
          <w:rFonts w:ascii="Arial" w:eastAsia="Arial" w:hAnsi="Arial" w:cs="Arial"/>
          <w:sz w:val="21"/>
          <w:szCs w:val="21"/>
          <w:lang w:bidi="en-US"/>
        </w:rPr>
        <w:t>The Contracting Authority has four divisions that are responsible for execution and deliveries within their own areas.</w:t>
      </w:r>
    </w:p>
    <w:p w14:paraId="4908E76D" w14:textId="77777777" w:rsidR="002C2142" w:rsidRPr="00EF0C96" w:rsidRDefault="002C2142" w:rsidP="002C2142">
      <w:pPr>
        <w:pStyle w:val="Punktliste"/>
        <w:tabs>
          <w:tab w:val="num" w:pos="360"/>
        </w:tabs>
        <w:ind w:left="283" w:hanging="283"/>
        <w:rPr>
          <w:rFonts w:ascii="Arial" w:hAnsi="Arial" w:cs="Arial"/>
          <w:sz w:val="21"/>
          <w:szCs w:val="21"/>
          <w:u w:val="single"/>
        </w:rPr>
      </w:pPr>
      <w:r>
        <w:rPr>
          <w:rFonts w:ascii="Arial" w:eastAsia="Arial" w:hAnsi="Arial" w:cs="Arial"/>
          <w:sz w:val="21"/>
          <w:szCs w:val="21"/>
          <w:lang w:bidi="en-US"/>
        </w:rPr>
        <w:t>Digitalization and Technology</w:t>
      </w:r>
    </w:p>
    <w:p w14:paraId="75A310B1" w14:textId="77777777" w:rsidR="002C2142" w:rsidRPr="00B36C52" w:rsidRDefault="002C2142" w:rsidP="002C2142">
      <w:pPr>
        <w:pStyle w:val="Punktliste"/>
        <w:tabs>
          <w:tab w:val="num" w:pos="360"/>
        </w:tabs>
        <w:ind w:left="283" w:hanging="283"/>
        <w:rPr>
          <w:rFonts w:ascii="Arial" w:hAnsi="Arial" w:cs="Arial"/>
          <w:sz w:val="21"/>
          <w:szCs w:val="21"/>
          <w:u w:val="single"/>
        </w:rPr>
      </w:pPr>
      <w:r>
        <w:rPr>
          <w:rFonts w:ascii="Arial" w:eastAsia="Arial" w:hAnsi="Arial" w:cs="Arial"/>
          <w:sz w:val="21"/>
          <w:szCs w:val="21"/>
          <w:lang w:bidi="en-US"/>
        </w:rPr>
        <w:t>Infrastructure Construction</w:t>
      </w:r>
    </w:p>
    <w:p w14:paraId="0BC45D2D" w14:textId="77777777" w:rsidR="002C2142" w:rsidRPr="00EF0C96" w:rsidRDefault="002C2142" w:rsidP="002C2142">
      <w:pPr>
        <w:pStyle w:val="Punktliste"/>
        <w:tabs>
          <w:tab w:val="num" w:pos="360"/>
        </w:tabs>
        <w:ind w:left="283" w:hanging="283"/>
        <w:rPr>
          <w:rFonts w:ascii="Arial" w:hAnsi="Arial" w:cs="Arial"/>
          <w:sz w:val="21"/>
          <w:szCs w:val="21"/>
          <w:u w:val="single"/>
        </w:rPr>
      </w:pPr>
      <w:r w:rsidRPr="00B36C52">
        <w:rPr>
          <w:rFonts w:ascii="Arial" w:eastAsia="Arial" w:hAnsi="Arial" w:cs="Arial"/>
          <w:sz w:val="21"/>
          <w:szCs w:val="21"/>
          <w:lang w:bidi="en-US"/>
        </w:rPr>
        <w:t xml:space="preserve">Customer </w:t>
      </w:r>
      <w:r>
        <w:rPr>
          <w:rFonts w:ascii="Arial" w:eastAsia="Arial" w:hAnsi="Arial" w:cs="Arial"/>
          <w:sz w:val="21"/>
          <w:szCs w:val="21"/>
          <w:lang w:bidi="en-US"/>
        </w:rPr>
        <w:t>Services and Marked</w:t>
      </w:r>
    </w:p>
    <w:p w14:paraId="07373907" w14:textId="77777777" w:rsidR="002C2142" w:rsidRPr="00EF0C96" w:rsidRDefault="002C2142" w:rsidP="002C2142">
      <w:pPr>
        <w:pStyle w:val="Punktliste"/>
        <w:tabs>
          <w:tab w:val="num" w:pos="360"/>
        </w:tabs>
        <w:ind w:left="283" w:hanging="283"/>
        <w:rPr>
          <w:rFonts w:ascii="Arial" w:hAnsi="Arial" w:cs="Arial"/>
          <w:sz w:val="21"/>
          <w:szCs w:val="21"/>
          <w:u w:val="single"/>
        </w:rPr>
      </w:pPr>
      <w:r w:rsidRPr="00B36C52">
        <w:rPr>
          <w:rFonts w:ascii="Arial" w:eastAsia="Arial" w:hAnsi="Arial" w:cs="Arial"/>
          <w:sz w:val="21"/>
          <w:szCs w:val="21"/>
          <w:lang w:bidi="en-US"/>
        </w:rPr>
        <w:t>Property</w:t>
      </w:r>
      <w:r>
        <w:rPr>
          <w:rFonts w:ascii="Arial" w:eastAsia="Arial" w:hAnsi="Arial" w:cs="Arial"/>
          <w:sz w:val="21"/>
          <w:szCs w:val="21"/>
          <w:lang w:bidi="en-US"/>
        </w:rPr>
        <w:t xml:space="preserve"> Management</w:t>
      </w:r>
    </w:p>
    <w:p w14:paraId="6C93856D" w14:textId="77777777" w:rsidR="002C2142" w:rsidRPr="00BB7673" w:rsidRDefault="002C2142" w:rsidP="002C2142">
      <w:pPr>
        <w:rPr>
          <w:rFonts w:ascii="Arial" w:hAnsi="Arial" w:cs="Arial"/>
          <w:sz w:val="21"/>
          <w:szCs w:val="21"/>
        </w:rPr>
      </w:pPr>
      <w:r w:rsidRPr="00BB7673">
        <w:rPr>
          <w:rFonts w:ascii="Arial" w:eastAsia="Arial" w:hAnsi="Arial" w:cs="Arial"/>
          <w:sz w:val="21"/>
          <w:szCs w:val="21"/>
          <w:lang w:bidi="en-US"/>
        </w:rPr>
        <w:t xml:space="preserve">For more information about the Contracting Authority, please see </w:t>
      </w:r>
      <w:hyperlink r:id="rId11">
        <w:r w:rsidRPr="22EE4772">
          <w:rPr>
            <w:rStyle w:val="Hyperkobling"/>
            <w:rFonts w:ascii="Arial" w:eastAsia="Arial" w:hAnsi="Arial" w:cs="Arial"/>
            <w:sz w:val="21"/>
            <w:szCs w:val="21"/>
            <w:lang w:bidi="en-US"/>
          </w:rPr>
          <w:t>www.banenor.no.</w:t>
        </w:r>
      </w:hyperlink>
    </w:p>
    <w:p w14:paraId="00545E34" w14:textId="1310D006" w:rsidR="007E5842" w:rsidRPr="00E14BCD" w:rsidRDefault="007E5842" w:rsidP="007E5842">
      <w:pPr>
        <w:pStyle w:val="Overskrift2"/>
        <w:rPr>
          <w:rFonts w:ascii="Arial" w:hAnsi="Arial" w:cs="Arial"/>
        </w:rPr>
      </w:pPr>
      <w:bookmarkStart w:id="5" w:name="_Toc238113479"/>
      <w:r w:rsidRPr="00E14BCD">
        <w:rPr>
          <w:rFonts w:ascii="Arial" w:eastAsia="Arial" w:hAnsi="Arial" w:cs="Arial"/>
          <w:lang w:bidi="en-US"/>
        </w:rPr>
        <w:t>Communication</w:t>
      </w:r>
      <w:bookmarkEnd w:id="5"/>
    </w:p>
    <w:p w14:paraId="426D5D09" w14:textId="61EEAD99" w:rsidR="00E41A82" w:rsidRDefault="007E5842" w:rsidP="00D46801">
      <w:pPr>
        <w:pStyle w:val="Brdtekst"/>
        <w:spacing w:before="197" w:line="264" w:lineRule="auto"/>
        <w:ind w:right="935"/>
        <w:rPr>
          <w:rFonts w:ascii="Arial" w:hAnsi="Arial" w:cs="Arial"/>
          <w:w w:val="105"/>
          <w:sz w:val="21"/>
          <w:szCs w:val="21"/>
        </w:rPr>
      </w:pPr>
      <w:r w:rsidRPr="00E14BCD">
        <w:rPr>
          <w:rFonts w:ascii="Arial" w:eastAsia="Arial" w:hAnsi="Arial" w:cs="Arial"/>
          <w:w w:val="105"/>
          <w:sz w:val="21"/>
          <w:szCs w:val="21"/>
          <w:lang w:bidi="en-US"/>
        </w:rPr>
        <w:t xml:space="preserve">All contact between the Tenderer and the Contracting Authority shall take place using the </w:t>
      </w:r>
      <w:r w:rsidR="00E221B1" w:rsidRPr="00E14BCD">
        <w:rPr>
          <w:rFonts w:ascii="Arial" w:eastAsia="Arial" w:hAnsi="Arial" w:cs="Arial"/>
          <w:sz w:val="21"/>
          <w:szCs w:val="21"/>
          <w:lang w:bidi="en-US"/>
        </w:rPr>
        <w:t>messaging function</w:t>
      </w:r>
      <w:r w:rsidRPr="00E14BCD">
        <w:rPr>
          <w:rFonts w:ascii="Arial" w:eastAsia="Arial" w:hAnsi="Arial" w:cs="Arial"/>
          <w:w w:val="105"/>
          <w:sz w:val="21"/>
          <w:szCs w:val="21"/>
          <w:lang w:bidi="en-US"/>
        </w:rPr>
        <w:t xml:space="preserve"> in the communication tool for the tendering supplied by TendSign (KGV).</w:t>
      </w:r>
    </w:p>
    <w:p w14:paraId="07EF9AEF" w14:textId="77777777" w:rsidR="00F95BE3" w:rsidRPr="00E14BCD" w:rsidRDefault="00F95BE3" w:rsidP="00F95BE3">
      <w:pPr>
        <w:pStyle w:val="Overskrift2"/>
        <w:rPr>
          <w:rFonts w:ascii="Arial" w:hAnsi="Arial" w:cs="Arial"/>
        </w:rPr>
      </w:pPr>
      <w:bookmarkStart w:id="6" w:name="_Toc238113480"/>
      <w:r w:rsidRPr="00E14BCD">
        <w:rPr>
          <w:rFonts w:ascii="Arial" w:eastAsia="Arial" w:hAnsi="Arial" w:cs="Arial"/>
          <w:lang w:bidi="en-US"/>
        </w:rPr>
        <w:t>Publication</w:t>
      </w:r>
      <w:bookmarkEnd w:id="6"/>
    </w:p>
    <w:p w14:paraId="0E1780CB" w14:textId="29BEF2E0" w:rsidR="00F95BE3" w:rsidRPr="00E14BCD" w:rsidRDefault="00F95BE3" w:rsidP="00F95BE3">
      <w:pPr>
        <w:pStyle w:val="Brdtekst"/>
        <w:spacing w:before="115"/>
        <w:rPr>
          <w:rFonts w:ascii="Arial" w:hAnsi="Arial" w:cs="Arial"/>
          <w:w w:val="105"/>
          <w:sz w:val="21"/>
          <w:szCs w:val="21"/>
          <w:shd w:val="clear" w:color="auto" w:fill="FFFF00"/>
        </w:rPr>
      </w:pPr>
      <w:r w:rsidRPr="00E14BCD">
        <w:rPr>
          <w:rFonts w:ascii="Arial" w:eastAsia="Arial" w:hAnsi="Arial" w:cs="Arial"/>
          <w:w w:val="105"/>
          <w:sz w:val="21"/>
          <w:szCs w:val="21"/>
          <w:lang w:bidi="en-US"/>
        </w:rPr>
        <w:t>The procurement has been ann</w:t>
      </w:r>
      <w:r w:rsidRPr="00C303CE">
        <w:rPr>
          <w:rFonts w:ascii="Arial" w:eastAsia="Arial" w:hAnsi="Arial" w:cs="Arial"/>
          <w:w w:val="105"/>
          <w:sz w:val="21"/>
          <w:szCs w:val="21"/>
          <w:lang w:bidi="en-US"/>
        </w:rPr>
        <w:t>ounced in</w:t>
      </w:r>
      <w:r w:rsidR="00AD73CA">
        <w:rPr>
          <w:rFonts w:ascii="Arial" w:eastAsia="Arial" w:hAnsi="Arial" w:cs="Arial"/>
          <w:w w:val="105"/>
          <w:sz w:val="21"/>
          <w:szCs w:val="21"/>
          <w:lang w:bidi="en-US"/>
        </w:rPr>
        <w:t xml:space="preserve"> TED.</w:t>
      </w:r>
    </w:p>
    <w:p w14:paraId="2EE300BE" w14:textId="34D51D35" w:rsidR="000227FC" w:rsidRPr="00E14BCD" w:rsidRDefault="00EB691B" w:rsidP="000227FC">
      <w:pPr>
        <w:pStyle w:val="Overskrift2"/>
        <w:rPr>
          <w:rFonts w:ascii="Arial" w:hAnsi="Arial" w:cs="Arial"/>
        </w:rPr>
      </w:pPr>
      <w:bookmarkStart w:id="7" w:name="_Toc238113481"/>
      <w:r w:rsidRPr="00E14BCD">
        <w:rPr>
          <w:rFonts w:ascii="Arial" w:eastAsia="Arial" w:hAnsi="Arial" w:cs="Arial"/>
          <w:lang w:bidi="en-US"/>
        </w:rPr>
        <w:t>Laws and regulations</w:t>
      </w:r>
      <w:bookmarkEnd w:id="7"/>
    </w:p>
    <w:p w14:paraId="55A04380" w14:textId="77777777" w:rsidR="000227FC" w:rsidRPr="00E14BCD" w:rsidRDefault="000227FC" w:rsidP="000227FC">
      <w:pPr>
        <w:pStyle w:val="Brdtekst"/>
        <w:spacing w:before="98" w:line="264" w:lineRule="auto"/>
        <w:ind w:right="875"/>
        <w:rPr>
          <w:rFonts w:ascii="Arial" w:hAnsi="Arial" w:cs="Arial"/>
          <w:sz w:val="21"/>
          <w:szCs w:val="21"/>
        </w:rPr>
      </w:pPr>
      <w:r w:rsidRPr="00E14BCD">
        <w:rPr>
          <w:rFonts w:ascii="Arial" w:eastAsia="Arial" w:hAnsi="Arial" w:cs="Arial"/>
          <w:w w:val="105"/>
          <w:sz w:val="21"/>
          <w:szCs w:val="21"/>
          <w:lang w:bidi="en-US"/>
        </w:rPr>
        <w:t>This procurement shall be subject to Norwegian law and to the special provisions set forth in these tender documents.</w:t>
      </w:r>
    </w:p>
    <w:p w14:paraId="4362F9CF" w14:textId="5684F94D" w:rsidR="000227FC" w:rsidRPr="00E14BCD" w:rsidRDefault="000227FC" w:rsidP="000227FC">
      <w:pPr>
        <w:pStyle w:val="Brdtekst"/>
        <w:spacing w:line="264" w:lineRule="auto"/>
        <w:ind w:right="482"/>
        <w:rPr>
          <w:rFonts w:ascii="Arial" w:hAnsi="Arial" w:cs="Arial"/>
          <w:w w:val="105"/>
          <w:sz w:val="21"/>
          <w:szCs w:val="21"/>
        </w:rPr>
      </w:pPr>
      <w:r w:rsidRPr="00E14BCD">
        <w:rPr>
          <w:rFonts w:ascii="Arial" w:eastAsia="Arial" w:hAnsi="Arial" w:cs="Arial"/>
          <w:w w:val="105"/>
          <w:sz w:val="21"/>
          <w:szCs w:val="21"/>
          <w:lang w:bidi="en-US"/>
        </w:rPr>
        <w:t>The procurement is subject to the Act of 17/06/2016 no. 73 relating to public procurements (Norwegian Procurements Act)</w:t>
      </w:r>
      <w:r w:rsidRPr="00E14BCD">
        <w:rPr>
          <w:rFonts w:ascii="Arial" w:eastAsia="Arial" w:hAnsi="Arial" w:cs="Arial"/>
          <w:spacing w:val="-34"/>
          <w:w w:val="105"/>
          <w:sz w:val="21"/>
          <w:szCs w:val="21"/>
          <w:lang w:bidi="en-US"/>
        </w:rPr>
        <w:t xml:space="preserve"> and</w:t>
      </w:r>
      <w:r w:rsidRPr="00E14BCD">
        <w:rPr>
          <w:rFonts w:ascii="Arial" w:eastAsia="Arial" w:hAnsi="Arial" w:cs="Arial"/>
          <w:w w:val="105"/>
          <w:sz w:val="21"/>
          <w:szCs w:val="21"/>
          <w:lang w:bidi="en-US"/>
        </w:rPr>
        <w:t xml:space="preserve"> Part I and Part II of the regulations of 12/08/2016 no. 975 relating to supply sector purchases (the Supply Regulations)</w:t>
      </w:r>
      <w:r w:rsidR="00B877A4">
        <w:rPr>
          <w:rFonts w:ascii="Arial" w:eastAsia="Arial" w:hAnsi="Arial" w:cs="Arial"/>
          <w:w w:val="105"/>
          <w:sz w:val="21"/>
          <w:szCs w:val="21"/>
          <w:lang w:bidi="en-US"/>
        </w:rPr>
        <w:t>.</w:t>
      </w:r>
      <w:r w:rsidRPr="00E14BCD">
        <w:rPr>
          <w:rFonts w:ascii="Arial" w:eastAsia="Arial" w:hAnsi="Arial" w:cs="Arial"/>
          <w:w w:val="105"/>
          <w:sz w:val="21"/>
          <w:szCs w:val="21"/>
          <w:lang w:bidi="en-US"/>
        </w:rPr>
        <w:t xml:space="preserve"> </w:t>
      </w:r>
    </w:p>
    <w:p w14:paraId="4716485A" w14:textId="1A2E50EE" w:rsidR="000227FC" w:rsidRPr="00E14BCD" w:rsidRDefault="000227FC" w:rsidP="000227FC">
      <w:pPr>
        <w:pStyle w:val="Brdtekst"/>
        <w:spacing w:before="1"/>
        <w:rPr>
          <w:rFonts w:ascii="Arial" w:hAnsi="Arial" w:cs="Arial"/>
          <w:w w:val="105"/>
          <w:sz w:val="21"/>
          <w:szCs w:val="21"/>
        </w:rPr>
      </w:pPr>
      <w:r w:rsidRPr="00E14BCD">
        <w:rPr>
          <w:rFonts w:ascii="Arial" w:eastAsia="Arial" w:hAnsi="Arial" w:cs="Arial"/>
          <w:w w:val="105"/>
          <w:sz w:val="21"/>
          <w:szCs w:val="21"/>
          <w:lang w:bidi="en-US"/>
        </w:rPr>
        <w:t>Tenderers are not entitled to engage in cooperation in violation of the provisions of the Act of 05/03/2004 no. 12 relating to Competition between Undertakings and Control of Concentrations (Competition Act).</w:t>
      </w:r>
    </w:p>
    <w:p w14:paraId="5B1AE666" w14:textId="6A332694" w:rsidR="0082337C" w:rsidRPr="00E14BCD" w:rsidRDefault="005E5C8D" w:rsidP="0082337C">
      <w:pPr>
        <w:pStyle w:val="Brdtekst"/>
        <w:spacing w:before="1"/>
        <w:rPr>
          <w:rFonts w:ascii="Arial" w:hAnsi="Arial" w:cs="Arial"/>
          <w:w w:val="105"/>
          <w:sz w:val="21"/>
          <w:szCs w:val="21"/>
        </w:rPr>
      </w:pPr>
      <w:r w:rsidRPr="00E14BCD">
        <w:rPr>
          <w:rFonts w:ascii="Arial" w:eastAsia="Arial" w:hAnsi="Arial" w:cs="Arial"/>
          <w:w w:val="105"/>
          <w:sz w:val="21"/>
          <w:szCs w:val="21"/>
          <w:lang w:bidi="en-US"/>
        </w:rPr>
        <w:t xml:space="preserve">The Contracting Authority </w:t>
      </w:r>
      <w:r w:rsidR="00884B81">
        <w:rPr>
          <w:rFonts w:ascii="Arial" w:eastAsia="Arial" w:hAnsi="Arial" w:cs="Arial"/>
          <w:w w:val="105"/>
          <w:sz w:val="21"/>
          <w:szCs w:val="21"/>
          <w:lang w:bidi="en-US"/>
        </w:rPr>
        <w:t>will</w:t>
      </w:r>
      <w:r w:rsidRPr="00E14BCD">
        <w:rPr>
          <w:rFonts w:ascii="Arial" w:eastAsia="Arial" w:hAnsi="Arial" w:cs="Arial"/>
          <w:w w:val="105"/>
          <w:sz w:val="21"/>
          <w:szCs w:val="21"/>
          <w:lang w:bidi="en-US"/>
        </w:rPr>
        <w:t xml:space="preserve"> exclude tenders from entities that are not holders of rights pursuant to Section 3 of the Norwegian Procurement Act.</w:t>
      </w:r>
    </w:p>
    <w:p w14:paraId="4A0A1459" w14:textId="77777777" w:rsidR="000227FC" w:rsidRDefault="000227FC" w:rsidP="000227FC">
      <w:pPr>
        <w:pStyle w:val="Overskrift2"/>
        <w:rPr>
          <w:rFonts w:ascii="Arial" w:eastAsia="Arial" w:hAnsi="Arial" w:cs="Arial"/>
          <w:lang w:bidi="en-US"/>
        </w:rPr>
      </w:pPr>
      <w:bookmarkStart w:id="8" w:name="_Toc238113482"/>
      <w:r w:rsidRPr="00E14BCD">
        <w:rPr>
          <w:rFonts w:ascii="Arial" w:eastAsia="Arial" w:hAnsi="Arial" w:cs="Arial"/>
          <w:lang w:bidi="en-US"/>
        </w:rPr>
        <w:lastRenderedPageBreak/>
        <w:t>Procurement procedure</w:t>
      </w:r>
      <w:bookmarkEnd w:id="8"/>
    </w:p>
    <w:p w14:paraId="061EC45F" w14:textId="77777777" w:rsidR="000E4599" w:rsidRPr="00B87252" w:rsidRDefault="000E4599" w:rsidP="000E4599">
      <w:pPr>
        <w:rPr>
          <w:rFonts w:ascii="Arial" w:hAnsi="Arial" w:cs="Arial"/>
          <w:sz w:val="21"/>
          <w:szCs w:val="21"/>
        </w:rPr>
      </w:pPr>
      <w:r w:rsidRPr="00B87252">
        <w:rPr>
          <w:rFonts w:ascii="Arial" w:eastAsia="Arial" w:hAnsi="Arial" w:cs="Arial"/>
          <w:sz w:val="21"/>
          <w:szCs w:val="21"/>
          <w:lang w:bidi="en-US"/>
        </w:rPr>
        <w:t xml:space="preserve">This procurement will be conducted as an open tender </w:t>
      </w:r>
      <w:r>
        <w:rPr>
          <w:rFonts w:ascii="Arial" w:eastAsia="Arial" w:hAnsi="Arial" w:cs="Arial"/>
          <w:sz w:val="21"/>
          <w:szCs w:val="21"/>
          <w:lang w:bidi="en-US"/>
        </w:rPr>
        <w:t>procurement</w:t>
      </w:r>
      <w:r w:rsidRPr="00B87252">
        <w:rPr>
          <w:rFonts w:ascii="Arial" w:eastAsia="Arial" w:hAnsi="Arial" w:cs="Arial"/>
          <w:sz w:val="21"/>
          <w:szCs w:val="21"/>
          <w:lang w:bidi="en-US"/>
        </w:rPr>
        <w:t>.</w:t>
      </w:r>
    </w:p>
    <w:p w14:paraId="65E465B5" w14:textId="61F5E3B3" w:rsidR="000E4599" w:rsidRPr="00E914EA" w:rsidRDefault="000E4599" w:rsidP="00E914EA">
      <w:pPr>
        <w:pStyle w:val="Brdtekst"/>
        <w:spacing w:before="1" w:line="264" w:lineRule="auto"/>
        <w:ind w:right="233"/>
        <w:rPr>
          <w:rFonts w:ascii="Arial" w:hAnsi="Arial" w:cs="Arial"/>
          <w:sz w:val="21"/>
          <w:szCs w:val="21"/>
        </w:rPr>
      </w:pPr>
      <w:r w:rsidRPr="00B87252">
        <w:rPr>
          <w:rFonts w:ascii="Arial" w:eastAsia="Arial" w:hAnsi="Arial" w:cs="Arial"/>
          <w:w w:val="105"/>
          <w:sz w:val="21"/>
          <w:szCs w:val="21"/>
          <w:lang w:bidi="en-US"/>
        </w:rPr>
        <w:t xml:space="preserve">It is not possible to negotiate the terms of the tender in a tender </w:t>
      </w:r>
      <w:r>
        <w:rPr>
          <w:rFonts w:ascii="Arial" w:eastAsia="Arial" w:hAnsi="Arial" w:cs="Arial"/>
          <w:sz w:val="21"/>
          <w:szCs w:val="21"/>
          <w:lang w:bidi="en-US"/>
        </w:rPr>
        <w:t>procurement</w:t>
      </w:r>
      <w:r w:rsidRPr="00B87252">
        <w:rPr>
          <w:rFonts w:ascii="Arial" w:eastAsia="Arial" w:hAnsi="Arial" w:cs="Arial"/>
          <w:w w:val="105"/>
          <w:sz w:val="21"/>
          <w:szCs w:val="21"/>
          <w:lang w:bidi="en-US"/>
        </w:rPr>
        <w:t>. Consequently, it is not possible to change the tender after the expiration of the tender submission deadline, including</w:t>
      </w:r>
      <w:r w:rsidRPr="00B87252">
        <w:rPr>
          <w:rFonts w:ascii="Arial" w:eastAsia="Arial" w:hAnsi="Arial" w:cs="Arial"/>
          <w:sz w:val="21"/>
          <w:szCs w:val="21"/>
          <w:lang w:bidi="en-US"/>
        </w:rPr>
        <w:t xml:space="preserve"> changes to the price, delivery time or other assumptions of significance to the competitive relationship. </w:t>
      </w:r>
    </w:p>
    <w:p w14:paraId="504DFC65" w14:textId="77777777" w:rsidR="00D57C7C" w:rsidRPr="00E14BCD" w:rsidRDefault="00D57C7C" w:rsidP="00D57C7C">
      <w:pPr>
        <w:pStyle w:val="Overskrift2"/>
        <w:rPr>
          <w:rFonts w:ascii="Arial" w:hAnsi="Arial" w:cs="Arial"/>
        </w:rPr>
      </w:pPr>
      <w:bookmarkStart w:id="9" w:name="_Toc238113483"/>
      <w:r w:rsidRPr="00E14BCD">
        <w:rPr>
          <w:rFonts w:ascii="Arial" w:eastAsia="Arial" w:hAnsi="Arial" w:cs="Arial"/>
          <w:lang w:bidi="en-US"/>
        </w:rPr>
        <w:t>Language requirements</w:t>
      </w:r>
      <w:bookmarkEnd w:id="9"/>
    </w:p>
    <w:p w14:paraId="527F8CA1" w14:textId="6AEDD005" w:rsidR="00E9669F" w:rsidRDefault="00E9669F" w:rsidP="00E9669F">
      <w:pPr>
        <w:pStyle w:val="Brdtekst"/>
        <w:spacing w:before="116"/>
        <w:rPr>
          <w:rFonts w:ascii="Arial" w:eastAsia="Arial" w:hAnsi="Arial" w:cs="Arial"/>
          <w:w w:val="105"/>
          <w:sz w:val="21"/>
          <w:szCs w:val="21"/>
          <w:lang w:bidi="en-US"/>
        </w:rPr>
      </w:pPr>
      <w:bookmarkStart w:id="10" w:name="_Hlk130052790"/>
      <w:r w:rsidRPr="00B87252">
        <w:rPr>
          <w:rFonts w:ascii="Arial" w:eastAsia="Arial" w:hAnsi="Arial" w:cs="Arial"/>
          <w:w w:val="105"/>
          <w:sz w:val="21"/>
          <w:szCs w:val="21"/>
          <w:lang w:bidi="en-US"/>
        </w:rPr>
        <w:t>The</w:t>
      </w:r>
      <w:r w:rsidRPr="00E9669F">
        <w:rPr>
          <w:rFonts w:ascii="Arial" w:eastAsia="Arial" w:hAnsi="Arial" w:cs="Arial"/>
          <w:w w:val="105"/>
          <w:sz w:val="21"/>
          <w:szCs w:val="21"/>
          <w:lang w:bidi="en-US"/>
        </w:rPr>
        <w:t xml:space="preserve"> </w:t>
      </w:r>
      <w:r>
        <w:rPr>
          <w:rFonts w:ascii="Arial" w:eastAsia="Arial" w:hAnsi="Arial" w:cs="Arial"/>
          <w:w w:val="105"/>
          <w:sz w:val="21"/>
          <w:szCs w:val="21"/>
          <w:lang w:bidi="en-US"/>
        </w:rPr>
        <w:t xml:space="preserve">qualification application and </w:t>
      </w:r>
      <w:r w:rsidRPr="00241AE9">
        <w:rPr>
          <w:rFonts w:ascii="Arial" w:eastAsia="Arial" w:hAnsi="Arial" w:cs="Arial"/>
          <w:w w:val="105"/>
          <w:sz w:val="21"/>
          <w:szCs w:val="21"/>
          <w:lang w:bidi="en-US"/>
        </w:rPr>
        <w:t>tender shall be submitted in N</w:t>
      </w:r>
      <w:r w:rsidR="00241AE9">
        <w:rPr>
          <w:rFonts w:ascii="Arial" w:eastAsia="Arial" w:hAnsi="Arial" w:cs="Arial"/>
          <w:w w:val="105"/>
          <w:sz w:val="21"/>
          <w:szCs w:val="21"/>
          <w:lang w:bidi="en-US"/>
        </w:rPr>
        <w:t>orwegian</w:t>
      </w:r>
      <w:r w:rsidR="009E61C1">
        <w:rPr>
          <w:rFonts w:ascii="Arial" w:eastAsia="Arial" w:hAnsi="Arial" w:cs="Arial"/>
          <w:sz w:val="21"/>
          <w:szCs w:val="21"/>
          <w:lang w:bidi="en-US"/>
        </w:rPr>
        <w:t xml:space="preserve"> </w:t>
      </w:r>
      <w:r w:rsidRPr="00241AE9">
        <w:rPr>
          <w:rFonts w:ascii="Arial" w:eastAsia="Arial" w:hAnsi="Arial" w:cs="Arial"/>
          <w:sz w:val="21"/>
          <w:szCs w:val="21"/>
          <w:lang w:bidi="en-US"/>
        </w:rPr>
        <w:t>or English</w:t>
      </w:r>
      <w:r w:rsidRPr="00241AE9">
        <w:rPr>
          <w:rFonts w:ascii="Arial" w:eastAsia="Arial" w:hAnsi="Arial" w:cs="Arial"/>
          <w:w w:val="105"/>
          <w:sz w:val="21"/>
          <w:szCs w:val="21"/>
          <w:lang w:bidi="en-US"/>
        </w:rPr>
        <w:t>. Related correspondence and documentation shall be submitted in N</w:t>
      </w:r>
      <w:r w:rsidR="00241AE9">
        <w:rPr>
          <w:rFonts w:ascii="Arial" w:eastAsia="Arial" w:hAnsi="Arial" w:cs="Arial"/>
          <w:w w:val="105"/>
          <w:sz w:val="21"/>
          <w:szCs w:val="21"/>
          <w:lang w:bidi="en-US"/>
        </w:rPr>
        <w:t>orwegian</w:t>
      </w:r>
      <w:r w:rsidRPr="00241AE9">
        <w:rPr>
          <w:rFonts w:ascii="Arial" w:eastAsia="Arial" w:hAnsi="Arial" w:cs="Arial"/>
          <w:sz w:val="21"/>
          <w:szCs w:val="21"/>
          <w:lang w:bidi="en-US"/>
        </w:rPr>
        <w:t xml:space="preserve"> or English</w:t>
      </w:r>
      <w:r w:rsidRPr="00241AE9">
        <w:rPr>
          <w:rFonts w:ascii="Arial" w:eastAsia="Arial" w:hAnsi="Arial" w:cs="Arial"/>
          <w:w w:val="105"/>
          <w:sz w:val="21"/>
          <w:szCs w:val="21"/>
          <w:lang w:bidi="en-US"/>
        </w:rPr>
        <w:t>.</w:t>
      </w:r>
      <w:r w:rsidRPr="00B87252">
        <w:rPr>
          <w:rFonts w:ascii="Arial" w:eastAsia="Arial" w:hAnsi="Arial" w:cs="Arial"/>
          <w:w w:val="105"/>
          <w:sz w:val="21"/>
          <w:szCs w:val="21"/>
          <w:lang w:bidi="en-US"/>
        </w:rPr>
        <w:t xml:space="preserve"> </w:t>
      </w:r>
    </w:p>
    <w:p w14:paraId="296EBECA" w14:textId="36160412" w:rsidR="00E9669F" w:rsidRPr="00492670" w:rsidRDefault="00E9669F" w:rsidP="00E9669F">
      <w:pPr>
        <w:pStyle w:val="Brdtekst"/>
        <w:spacing w:before="116"/>
        <w:rPr>
          <w:rFonts w:ascii="Arial" w:eastAsia="Arial" w:hAnsi="Arial" w:cs="Arial"/>
          <w:w w:val="105"/>
          <w:sz w:val="21"/>
          <w:szCs w:val="21"/>
          <w:lang w:bidi="en-US"/>
        </w:rPr>
      </w:pPr>
      <w:r w:rsidRPr="00B87252">
        <w:rPr>
          <w:rFonts w:ascii="Arial" w:eastAsia="Arial" w:hAnsi="Arial" w:cs="Arial"/>
          <w:w w:val="105"/>
          <w:sz w:val="21"/>
          <w:szCs w:val="21"/>
          <w:lang w:bidi="en-US"/>
        </w:rPr>
        <w:t>Communication with the Contracting Authority shall take place in Norwegian or English unless otherwise agreed.</w:t>
      </w:r>
      <w:bookmarkEnd w:id="10"/>
    </w:p>
    <w:p w14:paraId="729D2B1A" w14:textId="2CD9B3FE" w:rsidR="00703DE1" w:rsidRPr="00E14BCD" w:rsidRDefault="00703DE1" w:rsidP="008728CE">
      <w:pPr>
        <w:pStyle w:val="Overskrift2"/>
        <w:rPr>
          <w:rFonts w:ascii="Arial" w:hAnsi="Arial" w:cs="Arial"/>
        </w:rPr>
      </w:pPr>
      <w:bookmarkStart w:id="11" w:name="_Toc238113484"/>
      <w:r w:rsidRPr="00E14BCD">
        <w:rPr>
          <w:rFonts w:ascii="Arial" w:eastAsia="Arial" w:hAnsi="Arial" w:cs="Arial"/>
          <w:lang w:bidi="en-US"/>
        </w:rPr>
        <w:t>Corrections, additions or changes</w:t>
      </w:r>
      <w:bookmarkEnd w:id="11"/>
      <w:r w:rsidRPr="00E14BCD">
        <w:rPr>
          <w:rFonts w:ascii="Arial" w:eastAsia="Arial" w:hAnsi="Arial" w:cs="Arial"/>
          <w:lang w:bidi="en-US"/>
        </w:rPr>
        <w:t xml:space="preserve"> </w:t>
      </w:r>
    </w:p>
    <w:p w14:paraId="128B8BD8" w14:textId="341809E6" w:rsidR="00703DE1" w:rsidRDefault="008C03B3" w:rsidP="00703DE1">
      <w:pPr>
        <w:rPr>
          <w:rFonts w:ascii="Arial" w:hAnsi="Arial" w:cs="Arial"/>
          <w:sz w:val="21"/>
          <w:szCs w:val="21"/>
        </w:rPr>
      </w:pPr>
      <w:r w:rsidRPr="1FEDC518">
        <w:rPr>
          <w:rFonts w:ascii="Arial" w:eastAsia="Arial" w:hAnsi="Arial" w:cs="Arial"/>
          <w:sz w:val="21"/>
          <w:szCs w:val="21"/>
          <w:lang w:bidi="en-US"/>
        </w:rPr>
        <w:t>Any corrections, additions or changes that the Contracting Authority makes to this document or the tender documents will be communicated via KGV.</w:t>
      </w:r>
    </w:p>
    <w:p w14:paraId="4D2CE966" w14:textId="2961086E" w:rsidR="00A95457" w:rsidRPr="00BC6A6C" w:rsidRDefault="00A95457" w:rsidP="00A95457">
      <w:pPr>
        <w:rPr>
          <w:rFonts w:ascii="Arial" w:hAnsi="Arial" w:cs="Arial"/>
          <w:sz w:val="21"/>
          <w:szCs w:val="21"/>
        </w:rPr>
      </w:pPr>
      <w:r w:rsidRPr="1FEDC518">
        <w:rPr>
          <w:rFonts w:ascii="Arial" w:eastAsia="Arial" w:hAnsi="Arial" w:cs="Arial"/>
          <w:sz w:val="21"/>
          <w:szCs w:val="21"/>
          <w:lang w:bidi="en-US"/>
        </w:rPr>
        <w:t>The Contracting Authority reserves the right to make corrections, additions and modifications of an insubstantial nature to the tender documents prior to the expiration of the tender submission deadline.</w:t>
      </w:r>
    </w:p>
    <w:p w14:paraId="151A05CF" w14:textId="303265B0" w:rsidR="002409FE" w:rsidRPr="00E14BCD" w:rsidRDefault="002409FE" w:rsidP="002409FE">
      <w:pPr>
        <w:pStyle w:val="Overskrift2"/>
        <w:rPr>
          <w:rFonts w:ascii="Arial" w:hAnsi="Arial" w:cs="Arial"/>
        </w:rPr>
      </w:pPr>
      <w:bookmarkStart w:id="12" w:name="_Toc238113485"/>
      <w:r w:rsidRPr="00E14BCD">
        <w:rPr>
          <w:rFonts w:ascii="Arial" w:eastAsia="Arial" w:hAnsi="Arial" w:cs="Arial"/>
          <w:lang w:bidi="en-US"/>
        </w:rPr>
        <w:t>Questions from tenderers</w:t>
      </w:r>
      <w:bookmarkEnd w:id="12"/>
    </w:p>
    <w:p w14:paraId="5AD29D75" w14:textId="2D95B1C5" w:rsidR="002409FE" w:rsidRPr="00E14BCD" w:rsidRDefault="002409FE" w:rsidP="002409FE">
      <w:pPr>
        <w:rPr>
          <w:rFonts w:ascii="Arial" w:hAnsi="Arial" w:cs="Arial"/>
          <w:sz w:val="21"/>
          <w:szCs w:val="21"/>
        </w:rPr>
      </w:pPr>
      <w:r w:rsidRPr="0831BA08">
        <w:rPr>
          <w:rFonts w:ascii="Arial" w:eastAsia="Arial" w:hAnsi="Arial" w:cs="Arial"/>
          <w:sz w:val="21"/>
          <w:szCs w:val="21"/>
          <w:lang w:bidi="en-US"/>
        </w:rPr>
        <w:t xml:space="preserve">If the Tenderer has any questions for the Contracting Authority concerning the procurement documents, these questions shall be submitted by the Tenderer to the Contracting Authority in writing as soon as possible. </w:t>
      </w:r>
    </w:p>
    <w:p w14:paraId="7BF923B1" w14:textId="24DF093C" w:rsidR="002409FE" w:rsidRPr="00E14BCD" w:rsidRDefault="002409FE" w:rsidP="002409FE">
      <w:pPr>
        <w:rPr>
          <w:rFonts w:ascii="Arial" w:hAnsi="Arial" w:cs="Arial"/>
          <w:sz w:val="21"/>
          <w:szCs w:val="21"/>
        </w:rPr>
      </w:pPr>
      <w:r w:rsidRPr="1FEDC518">
        <w:rPr>
          <w:rFonts w:ascii="Arial" w:eastAsia="Arial" w:hAnsi="Arial" w:cs="Arial"/>
          <w:sz w:val="21"/>
          <w:szCs w:val="21"/>
          <w:lang w:bidi="en-US"/>
        </w:rPr>
        <w:t>All questions and other inquiries shall be raised with the Contracting Authority using the messaging function in KGV before the expiration of any applicable deadlines.</w:t>
      </w:r>
    </w:p>
    <w:p w14:paraId="209F38DD" w14:textId="2F6C034A" w:rsidR="00836E13" w:rsidRPr="00E14BCD" w:rsidRDefault="00836E13" w:rsidP="002409FE">
      <w:pPr>
        <w:rPr>
          <w:rFonts w:ascii="Arial" w:hAnsi="Arial" w:cs="Arial"/>
          <w:sz w:val="21"/>
          <w:szCs w:val="21"/>
        </w:rPr>
      </w:pPr>
      <w:r w:rsidRPr="00E14BCD">
        <w:rPr>
          <w:rFonts w:ascii="Arial" w:eastAsia="Arial" w:hAnsi="Arial" w:cs="Arial"/>
          <w:sz w:val="21"/>
          <w:szCs w:val="21"/>
          <w:lang w:bidi="en-US"/>
        </w:rPr>
        <w:t xml:space="preserve">Answers to questions from tenderers will be </w:t>
      </w:r>
      <w:r w:rsidR="00E914EA" w:rsidRPr="00E14BCD">
        <w:rPr>
          <w:rFonts w:ascii="Arial" w:eastAsia="Arial" w:hAnsi="Arial" w:cs="Arial"/>
          <w:sz w:val="21"/>
          <w:szCs w:val="21"/>
          <w:lang w:bidi="en-US"/>
        </w:rPr>
        <w:t>anonymized</w:t>
      </w:r>
      <w:r w:rsidRPr="00E14BCD">
        <w:rPr>
          <w:rFonts w:ascii="Arial" w:eastAsia="Arial" w:hAnsi="Arial" w:cs="Arial"/>
          <w:sz w:val="21"/>
          <w:szCs w:val="21"/>
          <w:lang w:bidi="en-US"/>
        </w:rPr>
        <w:t xml:space="preserve"> and sent to all tenderers participating in the tender competition via KGV, unless the answer is covered by other corrections, additions or changes.</w:t>
      </w:r>
    </w:p>
    <w:p w14:paraId="44387D8E" w14:textId="1AC81183" w:rsidR="002409FE" w:rsidRPr="00E14BCD" w:rsidRDefault="002409FE" w:rsidP="00703DE1">
      <w:pPr>
        <w:rPr>
          <w:rFonts w:ascii="Arial" w:hAnsi="Arial" w:cs="Arial"/>
          <w:sz w:val="21"/>
          <w:szCs w:val="21"/>
        </w:rPr>
      </w:pPr>
      <w:r w:rsidRPr="1FEDC518">
        <w:rPr>
          <w:rFonts w:ascii="Arial" w:eastAsia="Arial" w:hAnsi="Arial" w:cs="Arial"/>
          <w:sz w:val="21"/>
          <w:szCs w:val="21"/>
          <w:lang w:bidi="en-US"/>
        </w:rPr>
        <w:t>In the event that errors, inconsistencies or omissions are found in the procurement documents, it is requested that this be communicated in writing using the messaging function in KGV.</w:t>
      </w:r>
    </w:p>
    <w:p w14:paraId="5DDA7768" w14:textId="3DD1DE87" w:rsidR="006643D3" w:rsidRPr="00E14BCD" w:rsidRDefault="006643D3" w:rsidP="006643D3">
      <w:pPr>
        <w:pStyle w:val="Overskrift2"/>
        <w:rPr>
          <w:rFonts w:ascii="Arial" w:hAnsi="Arial" w:cs="Arial"/>
        </w:rPr>
      </w:pPr>
      <w:bookmarkStart w:id="13" w:name="_Toc238113486"/>
      <w:r w:rsidRPr="00E14BCD">
        <w:rPr>
          <w:rFonts w:ascii="Arial" w:eastAsia="Arial" w:hAnsi="Arial" w:cs="Arial"/>
          <w:lang w:bidi="en-US"/>
        </w:rPr>
        <w:t>Any conflicts between KGV and this document</w:t>
      </w:r>
      <w:bookmarkEnd w:id="13"/>
    </w:p>
    <w:p w14:paraId="6CCD9AEF" w14:textId="77777777" w:rsidR="00793F73" w:rsidRPr="00B87252" w:rsidRDefault="00793F73" w:rsidP="00793F73">
      <w:pPr>
        <w:rPr>
          <w:rFonts w:ascii="Arial" w:hAnsi="Arial" w:cs="Arial"/>
          <w:sz w:val="21"/>
          <w:szCs w:val="21"/>
          <w:lang w:eastAsia="nb-NO"/>
        </w:rPr>
      </w:pPr>
      <w:r w:rsidRPr="00B87252">
        <w:rPr>
          <w:rFonts w:ascii="Arial" w:eastAsia="Arial" w:hAnsi="Arial" w:cs="Arial"/>
          <w:sz w:val="21"/>
          <w:szCs w:val="21"/>
          <w:lang w:bidi="en-US"/>
        </w:rPr>
        <w:t>In the event of any conflicts between the information provided in KGV, for example deadlines, requirements or instructions and this document, KGV shall take precedence over this document.</w:t>
      </w:r>
    </w:p>
    <w:p w14:paraId="73548438" w14:textId="0C40AA69" w:rsidR="00513DC1" w:rsidRPr="00E14BCD" w:rsidRDefault="00513DC1" w:rsidP="008728CE">
      <w:pPr>
        <w:pStyle w:val="Overskrift2"/>
        <w:rPr>
          <w:rFonts w:ascii="Arial" w:hAnsi="Arial" w:cs="Arial"/>
        </w:rPr>
      </w:pPr>
      <w:bookmarkStart w:id="14" w:name="_Toc238113487"/>
      <w:r w:rsidRPr="1FEDC518">
        <w:rPr>
          <w:rFonts w:ascii="Arial" w:eastAsia="Arial" w:hAnsi="Arial" w:cs="Arial"/>
          <w:lang w:bidi="en-US"/>
        </w:rPr>
        <w:t>Questions and clarifications from the Contracting Authority</w:t>
      </w:r>
      <w:bookmarkEnd w:id="14"/>
    </w:p>
    <w:p w14:paraId="49DF86D8" w14:textId="01F2C217" w:rsidR="00F905A2" w:rsidRPr="00E14BCD" w:rsidRDefault="00F905A2" w:rsidP="00F905A2">
      <w:pPr>
        <w:rPr>
          <w:rFonts w:ascii="Arial" w:hAnsi="Arial" w:cs="Arial"/>
          <w:sz w:val="21"/>
          <w:szCs w:val="21"/>
          <w:lang w:eastAsia="nb-NO"/>
        </w:rPr>
      </w:pPr>
      <w:r w:rsidRPr="1FEDC518">
        <w:rPr>
          <w:rFonts w:ascii="Arial" w:eastAsia="Arial" w:hAnsi="Arial" w:cs="Arial"/>
          <w:sz w:val="21"/>
          <w:szCs w:val="21"/>
          <w:lang w:bidi="en-US"/>
        </w:rPr>
        <w:t xml:space="preserve">The Contracting Authority’s questions or clarifications for individual tenderers will be submitted via KGV. </w:t>
      </w:r>
    </w:p>
    <w:p w14:paraId="1F44F9F1" w14:textId="1B720E67" w:rsidR="00F905A2" w:rsidRPr="00E14BCD" w:rsidRDefault="00F905A2" w:rsidP="00F905A2">
      <w:pPr>
        <w:rPr>
          <w:rFonts w:ascii="Arial" w:hAnsi="Arial" w:cs="Arial"/>
          <w:sz w:val="21"/>
          <w:szCs w:val="21"/>
          <w:lang w:eastAsia="nb-NO"/>
        </w:rPr>
      </w:pPr>
      <w:r w:rsidRPr="1FEDC518">
        <w:rPr>
          <w:rFonts w:ascii="Arial" w:eastAsia="Arial" w:hAnsi="Arial" w:cs="Arial"/>
          <w:sz w:val="21"/>
          <w:szCs w:val="21"/>
          <w:lang w:bidi="en-US"/>
        </w:rPr>
        <w:t xml:space="preserve">Answers to questions shall be submitted to the Contracting Authority via KGV by the specified deadline. </w:t>
      </w:r>
    </w:p>
    <w:p w14:paraId="452D4FE2" w14:textId="374C30F9" w:rsidR="00943AEA" w:rsidRPr="00E14BCD" w:rsidRDefault="00ED33FD" w:rsidP="00943AEA">
      <w:pPr>
        <w:pStyle w:val="Overskrift2"/>
        <w:rPr>
          <w:rFonts w:ascii="Arial" w:hAnsi="Arial" w:cs="Arial"/>
        </w:rPr>
      </w:pPr>
      <w:bookmarkStart w:id="15" w:name="_Toc238113488"/>
      <w:r w:rsidRPr="00E14BCD">
        <w:rPr>
          <w:rFonts w:ascii="Arial" w:eastAsia="Arial" w:hAnsi="Arial" w:cs="Arial"/>
          <w:lang w:bidi="en-US"/>
        </w:rPr>
        <w:lastRenderedPageBreak/>
        <w:t>Costs associated with the competition</w:t>
      </w:r>
      <w:bookmarkEnd w:id="15"/>
    </w:p>
    <w:p w14:paraId="7423E215" w14:textId="3F0A30FA" w:rsidR="00943AEA" w:rsidRDefault="00943AEA" w:rsidP="00943AEA">
      <w:pPr>
        <w:pStyle w:val="Brdtekst"/>
        <w:spacing w:before="116"/>
        <w:rPr>
          <w:rFonts w:ascii="Arial" w:hAnsi="Arial" w:cs="Arial"/>
          <w:w w:val="105"/>
          <w:sz w:val="21"/>
          <w:szCs w:val="21"/>
        </w:rPr>
      </w:pPr>
      <w:r w:rsidRPr="00CE4539">
        <w:rPr>
          <w:rFonts w:ascii="Arial" w:eastAsia="Arial" w:hAnsi="Arial" w:cs="Arial"/>
          <w:w w:val="105"/>
          <w:sz w:val="21"/>
          <w:szCs w:val="21"/>
          <w:lang w:bidi="en-US"/>
        </w:rPr>
        <w:t>All of the Tenderer’s expenses associated with participation in the tender competition shall be borne by the Tenderer.</w:t>
      </w:r>
    </w:p>
    <w:p w14:paraId="16AF171F" w14:textId="782F5B5D" w:rsidR="0004471B" w:rsidRPr="00E14BCD" w:rsidRDefault="0004471B" w:rsidP="0004471B">
      <w:pPr>
        <w:pStyle w:val="Overskrift2"/>
        <w:rPr>
          <w:rFonts w:ascii="Arial" w:hAnsi="Arial" w:cs="Arial"/>
        </w:rPr>
      </w:pPr>
      <w:bookmarkStart w:id="16" w:name="_Toc238113489"/>
      <w:r w:rsidRPr="00E14BCD">
        <w:rPr>
          <w:rFonts w:ascii="Arial" w:eastAsia="Arial" w:hAnsi="Arial" w:cs="Arial"/>
          <w:lang w:bidi="en-US"/>
        </w:rPr>
        <w:t>Awarding of the contract, justification and waiting period</w:t>
      </w:r>
      <w:bookmarkEnd w:id="16"/>
    </w:p>
    <w:p w14:paraId="5616B370" w14:textId="3D7605F9" w:rsidR="0004471B" w:rsidRPr="00E14BCD" w:rsidRDefault="00784C3C" w:rsidP="0004471B">
      <w:pPr>
        <w:rPr>
          <w:rFonts w:ascii="Arial" w:hAnsi="Arial" w:cs="Arial"/>
          <w:sz w:val="21"/>
          <w:szCs w:val="21"/>
        </w:rPr>
      </w:pPr>
      <w:r>
        <w:rPr>
          <w:rFonts w:ascii="Arial" w:eastAsia="Arial" w:hAnsi="Arial" w:cs="Arial"/>
          <w:sz w:val="21"/>
          <w:szCs w:val="21"/>
          <w:lang w:bidi="en-US"/>
        </w:rPr>
        <w:t xml:space="preserve">Affected tenderers will receive written feedback as to which tenderer the Contracting Authority will enter into a contract with and a justification for the selection, as well as information about the </w:t>
      </w:r>
      <w:r w:rsidR="00767251">
        <w:rPr>
          <w:rFonts w:ascii="Arial" w:eastAsia="Arial" w:hAnsi="Arial" w:cs="Arial"/>
          <w:sz w:val="21"/>
          <w:szCs w:val="21"/>
          <w:lang w:bidi="en-US"/>
        </w:rPr>
        <w:t>stand still</w:t>
      </w:r>
      <w:r>
        <w:rPr>
          <w:rFonts w:ascii="Arial" w:eastAsia="Arial" w:hAnsi="Arial" w:cs="Arial"/>
          <w:sz w:val="21"/>
          <w:szCs w:val="21"/>
          <w:lang w:bidi="en-US"/>
        </w:rPr>
        <w:t xml:space="preserve"> period before the contract is entered into.</w:t>
      </w:r>
    </w:p>
    <w:p w14:paraId="472DD6AC" w14:textId="77777777" w:rsidR="000F2037" w:rsidRPr="00E14BCD" w:rsidRDefault="000F2037" w:rsidP="000F2037">
      <w:pPr>
        <w:pStyle w:val="Overskrift2"/>
        <w:rPr>
          <w:rFonts w:ascii="Arial" w:hAnsi="Arial" w:cs="Arial"/>
        </w:rPr>
      </w:pPr>
      <w:bookmarkStart w:id="17" w:name="_Toc238113490"/>
      <w:r w:rsidRPr="00E14BCD">
        <w:rPr>
          <w:rFonts w:ascii="Arial" w:eastAsia="Arial" w:hAnsi="Arial" w:cs="Arial"/>
          <w:lang w:bidi="en-US"/>
        </w:rPr>
        <w:t>Cancellation</w:t>
      </w:r>
      <w:bookmarkEnd w:id="17"/>
      <w:r w:rsidRPr="00E14BCD">
        <w:rPr>
          <w:rFonts w:ascii="Arial" w:eastAsia="Arial" w:hAnsi="Arial" w:cs="Arial"/>
          <w:lang w:bidi="en-US"/>
        </w:rPr>
        <w:t xml:space="preserve"> </w:t>
      </w:r>
    </w:p>
    <w:p w14:paraId="44915209" w14:textId="77777777" w:rsidR="000F2037" w:rsidRPr="00E14BCD" w:rsidRDefault="000F2037" w:rsidP="000F2037">
      <w:pPr>
        <w:pStyle w:val="Brdtekst"/>
        <w:spacing w:before="1"/>
        <w:rPr>
          <w:rFonts w:ascii="Arial" w:hAnsi="Arial" w:cs="Arial"/>
          <w:w w:val="105"/>
          <w:sz w:val="21"/>
          <w:szCs w:val="21"/>
        </w:rPr>
      </w:pPr>
      <w:r w:rsidRPr="00E14BCD">
        <w:rPr>
          <w:rFonts w:ascii="Arial" w:eastAsia="Arial" w:hAnsi="Arial" w:cs="Arial"/>
          <w:w w:val="105"/>
          <w:sz w:val="21"/>
          <w:szCs w:val="21"/>
          <w:lang w:bidi="en-US"/>
        </w:rPr>
        <w:t>The Contracting Autho</w:t>
      </w:r>
      <w:r w:rsidRPr="1FEDC518">
        <w:rPr>
          <w:rFonts w:ascii="Arial" w:eastAsia="Arial" w:hAnsi="Arial" w:cs="Arial"/>
          <w:sz w:val="21"/>
          <w:szCs w:val="21"/>
          <w:lang w:bidi="en-US"/>
        </w:rPr>
        <w:t>rity</w:t>
      </w:r>
      <w:r w:rsidRPr="00E14BCD">
        <w:rPr>
          <w:rFonts w:ascii="Arial" w:eastAsia="Arial" w:hAnsi="Arial" w:cs="Arial"/>
          <w:w w:val="105"/>
          <w:sz w:val="21"/>
          <w:szCs w:val="21"/>
          <w:lang w:bidi="en-US"/>
        </w:rPr>
        <w:t xml:space="preserve"> reserves the right to cancel the tender competition at any time on justified grounds, e.g. loss of planned funding or lack of political approval. </w:t>
      </w:r>
    </w:p>
    <w:p w14:paraId="1604FD09" w14:textId="5090E8D5" w:rsidR="000F2037" w:rsidRDefault="000F2037" w:rsidP="000F2037">
      <w:pPr>
        <w:pStyle w:val="Brdtekst"/>
        <w:spacing w:before="1"/>
        <w:rPr>
          <w:rFonts w:ascii="Arial" w:hAnsi="Arial" w:cs="Arial"/>
          <w:w w:val="105"/>
          <w:sz w:val="21"/>
          <w:szCs w:val="21"/>
        </w:rPr>
      </w:pPr>
      <w:r w:rsidRPr="00E14BCD">
        <w:rPr>
          <w:rFonts w:ascii="Arial" w:eastAsia="Arial" w:hAnsi="Arial" w:cs="Arial"/>
          <w:w w:val="105"/>
          <w:sz w:val="21"/>
          <w:szCs w:val="21"/>
          <w:lang w:bidi="en-US"/>
        </w:rPr>
        <w:t>No claims may be made against the Contracting Authority as a result of a cancellation for which there are justified grounds.</w:t>
      </w:r>
    </w:p>
    <w:p w14:paraId="66C549FE" w14:textId="77777777" w:rsidR="00564D83" w:rsidRPr="00E14BCD" w:rsidRDefault="00564D83" w:rsidP="001901D5">
      <w:pPr>
        <w:pStyle w:val="Brdtekst"/>
        <w:spacing w:before="98" w:line="264" w:lineRule="auto"/>
        <w:rPr>
          <w:rFonts w:ascii="Arial" w:hAnsi="Arial" w:cs="Arial"/>
          <w:sz w:val="21"/>
          <w:szCs w:val="21"/>
        </w:rPr>
      </w:pPr>
    </w:p>
    <w:p w14:paraId="4905871D" w14:textId="125FC72E" w:rsidR="0075185B" w:rsidRDefault="0075185B" w:rsidP="00242FA2">
      <w:pPr>
        <w:pStyle w:val="Overskrift1"/>
        <w:rPr>
          <w:rFonts w:ascii="Arial" w:hAnsi="Arial" w:cs="Arial"/>
        </w:rPr>
      </w:pPr>
      <w:bookmarkStart w:id="18" w:name="_Toc238113491"/>
      <w:r w:rsidRPr="501E815E">
        <w:rPr>
          <w:rFonts w:ascii="Arial" w:eastAsia="Arial" w:hAnsi="Arial" w:cs="Arial"/>
          <w:lang w:bidi="en-US"/>
        </w:rPr>
        <w:t>Corporate social responsibility, professionalism, ethics and key contract requirements</w:t>
      </w:r>
      <w:bookmarkEnd w:id="18"/>
      <w:r w:rsidRPr="501E815E">
        <w:rPr>
          <w:rFonts w:ascii="Arial" w:eastAsia="Arial" w:hAnsi="Arial" w:cs="Arial"/>
          <w:lang w:bidi="en-US"/>
        </w:rPr>
        <w:t xml:space="preserve"> </w:t>
      </w:r>
    </w:p>
    <w:p w14:paraId="5A81D7CE" w14:textId="13854C9D" w:rsidR="00511E68" w:rsidRPr="00E14BCD" w:rsidRDefault="00511E68" w:rsidP="00AF3E0A">
      <w:pPr>
        <w:pStyle w:val="Overskrift2"/>
      </w:pPr>
      <w:bookmarkStart w:id="19" w:name="_Toc238113492"/>
      <w:r w:rsidRPr="00E14BCD">
        <w:rPr>
          <w:lang w:bidi="en-US"/>
        </w:rPr>
        <w:t>Freedom of access to information</w:t>
      </w:r>
      <w:bookmarkEnd w:id="19"/>
    </w:p>
    <w:p w14:paraId="4A7A7B31" w14:textId="77777777" w:rsidR="00511E68" w:rsidRDefault="00511E68" w:rsidP="00511E68">
      <w:pPr>
        <w:rPr>
          <w:rFonts w:ascii="Arial" w:hAnsi="Arial" w:cs="Arial"/>
          <w:sz w:val="21"/>
          <w:szCs w:val="21"/>
        </w:rPr>
      </w:pPr>
      <w:r w:rsidRPr="00503F73">
        <w:rPr>
          <w:rFonts w:ascii="Arial" w:eastAsia="Arial" w:hAnsi="Arial" w:cs="Arial"/>
          <w:sz w:val="21"/>
          <w:szCs w:val="21"/>
          <w:lang w:bidi="en-US"/>
        </w:rPr>
        <w:t>In the event of a request for access, the Tenderer will be asked to provide a version of the tender in which information that the Tenderer considers to be confidential, for example operational or business secrets, has been censored. Regardless of this, the Contracting Authority shall consider whether the information is of such a nature that the Contracting Authority has a duty to exempt the information from public disclosure.</w:t>
      </w:r>
    </w:p>
    <w:p w14:paraId="57D4D8C5" w14:textId="3253AA18" w:rsidR="00511E68" w:rsidRDefault="00511E68" w:rsidP="00511E68">
      <w:pPr>
        <w:rPr>
          <w:rFonts w:cstheme="minorHAnsi"/>
          <w:sz w:val="21"/>
          <w:szCs w:val="21"/>
          <w:lang w:eastAsia="nb-NO"/>
        </w:rPr>
      </w:pPr>
      <w:r w:rsidRPr="00242FA2">
        <w:rPr>
          <w:rFonts w:cstheme="minorHAnsi"/>
          <w:sz w:val="21"/>
          <w:szCs w:val="21"/>
          <w:lang w:bidi="en-US"/>
        </w:rPr>
        <w:t>The Contracting Authority has a duty of confidentiality concerning technical facilities and procedures or operational or business secrets, which would be competitively important to keep secret, cf. Section 13 of the Act of 10/02/1967 relating to procedures in administrative matters.</w:t>
      </w:r>
    </w:p>
    <w:p w14:paraId="1E233F76" w14:textId="30C23948" w:rsidR="00413F31" w:rsidRPr="00E14BCD" w:rsidRDefault="006528AF" w:rsidP="00AF3E0A">
      <w:pPr>
        <w:pStyle w:val="Overskrift2"/>
      </w:pPr>
      <w:bookmarkStart w:id="20" w:name="_Toc238113493"/>
      <w:r>
        <w:rPr>
          <w:lang w:bidi="en-US"/>
        </w:rPr>
        <w:t>Ethical requirements and provisions on corporate social responsibility</w:t>
      </w:r>
      <w:bookmarkEnd w:id="20"/>
      <w:r>
        <w:rPr>
          <w:lang w:bidi="en-US"/>
        </w:rPr>
        <w:t xml:space="preserve"> </w:t>
      </w:r>
    </w:p>
    <w:p w14:paraId="58F34D5C" w14:textId="06342D5C" w:rsidR="00413F31" w:rsidRPr="00E14BCD" w:rsidRDefault="00413F31" w:rsidP="1FEDC518">
      <w:pPr>
        <w:pStyle w:val="STYBrdtekstnormal"/>
        <w:rPr>
          <w:rFonts w:cs="Arial"/>
        </w:rPr>
      </w:pPr>
      <w:r w:rsidRPr="510929E5">
        <w:rPr>
          <w:rFonts w:cs="Arial"/>
          <w:lang w:bidi="en-US"/>
        </w:rPr>
        <w:t>The Contracting Authority has contractually established its ethical requirements and values in provisions on corporate social responsibility in the contract</w:t>
      </w:r>
      <w:r w:rsidR="002C2142">
        <w:rPr>
          <w:rFonts w:cs="Arial"/>
          <w:lang w:bidi="en-US"/>
        </w:rPr>
        <w:t>.</w:t>
      </w:r>
      <w:r w:rsidRPr="510929E5">
        <w:rPr>
          <w:rFonts w:cs="Arial"/>
          <w:lang w:bidi="en-US"/>
        </w:rPr>
        <w:t xml:space="preserve"> </w:t>
      </w:r>
    </w:p>
    <w:p w14:paraId="08EBAE06" w14:textId="642E3740" w:rsidR="00413F31" w:rsidRDefault="00413F31" w:rsidP="1FEDC518">
      <w:pPr>
        <w:pStyle w:val="STYBrdtekstnormal"/>
        <w:rPr>
          <w:rFonts w:cs="Arial"/>
          <w:lang w:bidi="en-US"/>
        </w:rPr>
      </w:pPr>
      <w:r w:rsidRPr="1FEDC518">
        <w:rPr>
          <w:rFonts w:cs="Arial"/>
          <w:lang w:bidi="en-US"/>
        </w:rPr>
        <w:t>The Contracting Authority also expects the Tenderer and Tenderer’s partners to have their own codes of conduct and that the Tenderer shall follow up on compliance with the provisions by surveying, preventing, limiting and reporting on any negative impact on labour and human rights in its own activities and in the supply chain.</w:t>
      </w:r>
    </w:p>
    <w:p w14:paraId="5C0A8DBB" w14:textId="6CF223AF" w:rsidR="006B494E" w:rsidRDefault="006B494E" w:rsidP="1FEDC518">
      <w:pPr>
        <w:pStyle w:val="STYBrdtekstnormal"/>
        <w:rPr>
          <w:rFonts w:cs="Arial"/>
        </w:rPr>
      </w:pPr>
      <w:r w:rsidRPr="006B494E">
        <w:rPr>
          <w:rFonts w:cs="Arial"/>
        </w:rPr>
        <w:t xml:space="preserve">The Tenderer shall comply with the Sanctions Act and associated regulations. In connection with submission of the qualification application, the Tenderer shall indicate whether there are circumstances with the Tenderer himself or other entities on which the Tenderer relies, for the fulfilment of qualification requirements, which are in violation of the Sanctions Act and associated regulations. The Tenderer must expect to provide a more detailed account of ownership of the Tenderer itself and other entities on </w:t>
      </w:r>
      <w:r w:rsidRPr="006B494E">
        <w:rPr>
          <w:rFonts w:cs="Arial"/>
        </w:rPr>
        <w:lastRenderedPageBreak/>
        <w:t>which the Tenderer relies.</w:t>
      </w:r>
    </w:p>
    <w:p w14:paraId="2DD28325" w14:textId="77777777" w:rsidR="006208AA" w:rsidRPr="00E14BCD" w:rsidRDefault="006208AA" w:rsidP="00AF3E0A">
      <w:pPr>
        <w:pStyle w:val="Overskrift2"/>
      </w:pPr>
      <w:bookmarkStart w:id="21" w:name="_Toc238113494"/>
      <w:r w:rsidRPr="00E14BCD">
        <w:rPr>
          <w:lang w:bidi="en-US"/>
        </w:rPr>
        <w:t>Duty of confidentiality</w:t>
      </w:r>
      <w:bookmarkEnd w:id="21"/>
    </w:p>
    <w:p w14:paraId="7FFDE5CC" w14:textId="236E753E" w:rsidR="006208AA" w:rsidRDefault="00D624A0" w:rsidP="006208AA">
      <w:pPr>
        <w:rPr>
          <w:sz w:val="21"/>
          <w:szCs w:val="21"/>
        </w:rPr>
      </w:pPr>
      <w:r w:rsidRPr="00D624A0">
        <w:rPr>
          <w:sz w:val="21"/>
          <w:szCs w:val="21"/>
          <w:lang w:bidi="en-US"/>
        </w:rPr>
        <w:t xml:space="preserve">Upon entering into the contract </w:t>
      </w:r>
      <w:r>
        <w:rPr>
          <w:sz w:val="21"/>
          <w:szCs w:val="21"/>
          <w:lang w:bidi="en-US"/>
        </w:rPr>
        <w:t>or before start of the contract work, t</w:t>
      </w:r>
      <w:r w:rsidR="006208AA" w:rsidRPr="1FEDC518">
        <w:rPr>
          <w:sz w:val="21"/>
          <w:szCs w:val="21"/>
          <w:lang w:bidi="en-US"/>
        </w:rPr>
        <w:t>he Tenderer that has been awarded the contract</w:t>
      </w:r>
      <w:r>
        <w:rPr>
          <w:sz w:val="21"/>
          <w:szCs w:val="21"/>
          <w:lang w:bidi="en-US"/>
        </w:rPr>
        <w:t>,</w:t>
      </w:r>
      <w:r w:rsidR="006208AA" w:rsidRPr="1FEDC518">
        <w:rPr>
          <w:sz w:val="21"/>
          <w:szCs w:val="21"/>
          <w:lang w:bidi="en-US"/>
        </w:rPr>
        <w:t xml:space="preserve"> shall ensure that employees who are given access to the Contracting Authority’s information have signed the self-declaration concerning the duty of confidentiality. The self-declaration imposes a duty of confidentiality on employees in relation to information that could harm or weaken the legitimate interests of the Contracting Authority, the Contracting Authority’s business partners or others, as well as a statutory duty of confidentiality. The duty of confidentiality shall apply without any time limitations.</w:t>
      </w:r>
    </w:p>
    <w:p w14:paraId="78C05900" w14:textId="250385F0" w:rsidR="00413F31" w:rsidRPr="00E14BCD" w:rsidRDefault="00413F31" w:rsidP="00AF3E0A">
      <w:pPr>
        <w:pStyle w:val="Overskrift2"/>
      </w:pPr>
      <w:bookmarkStart w:id="22" w:name="_Toc238113495"/>
      <w:r w:rsidRPr="00E14BCD">
        <w:rPr>
          <w:lang w:bidi="en-US"/>
        </w:rPr>
        <w:t>Safety</w:t>
      </w:r>
      <w:bookmarkEnd w:id="22"/>
    </w:p>
    <w:p w14:paraId="062341BA" w14:textId="6D9820E6" w:rsidR="00413F31" w:rsidRPr="009F140D" w:rsidRDefault="00413F31" w:rsidP="00413F31">
      <w:pPr>
        <w:rPr>
          <w:rFonts w:ascii="Arial" w:hAnsi="Arial" w:cs="Arial"/>
          <w:sz w:val="21"/>
          <w:szCs w:val="21"/>
        </w:rPr>
      </w:pPr>
      <w:r w:rsidRPr="1FEDC518">
        <w:rPr>
          <w:rFonts w:ascii="Arial" w:eastAsia="Arial" w:hAnsi="Arial" w:cs="Arial"/>
          <w:sz w:val="21"/>
          <w:szCs w:val="21"/>
          <w:lang w:bidi="en-US"/>
        </w:rPr>
        <w:t xml:space="preserve">The Contracting Authority works systematically to continuously improve safety in order to prevent harm to people and damage to the environment or property. The Contracting Authority has established a safety policy based on a zero vision and this will form the basis for the planning, organisation and implementation of all activities performed for or on behalf of the Contracting Authority. </w:t>
      </w:r>
    </w:p>
    <w:p w14:paraId="119D1F44" w14:textId="4217EB53" w:rsidR="00413F31" w:rsidRDefault="00413F31" w:rsidP="00413F31">
      <w:pPr>
        <w:rPr>
          <w:rFonts w:ascii="Arial" w:hAnsi="Arial" w:cs="Arial"/>
          <w:sz w:val="21"/>
          <w:szCs w:val="21"/>
        </w:rPr>
      </w:pPr>
      <w:r w:rsidRPr="1FEDC518">
        <w:rPr>
          <w:rFonts w:ascii="Arial" w:eastAsia="Arial" w:hAnsi="Arial" w:cs="Arial"/>
          <w:sz w:val="21"/>
          <w:szCs w:val="21"/>
          <w:lang w:bidi="en-US"/>
        </w:rPr>
        <w:t>Systematic safety work includes the Tenderer's continuous improvement of its own work processes and safety results, in order to prevent harm to people and damage to the environment or property. The Tenderer shall impose corresponding requirements on its subcontractors.</w:t>
      </w:r>
    </w:p>
    <w:p w14:paraId="4EF9AB7A" w14:textId="77777777" w:rsidR="00511E68" w:rsidRPr="00E14BCD" w:rsidRDefault="00511E68" w:rsidP="00AF3E0A">
      <w:pPr>
        <w:pStyle w:val="Overskrift2"/>
      </w:pPr>
      <w:bookmarkStart w:id="23" w:name="_Toc238113496"/>
      <w:r w:rsidRPr="611F31CF">
        <w:rPr>
          <w:lang w:bidi="en-US"/>
        </w:rPr>
        <w:t>Privacy</w:t>
      </w:r>
      <w:bookmarkEnd w:id="23"/>
    </w:p>
    <w:p w14:paraId="5A8A2866" w14:textId="77777777" w:rsidR="00511E68" w:rsidRPr="00BB7673" w:rsidRDefault="00511E68" w:rsidP="00511E68">
      <w:pPr>
        <w:rPr>
          <w:rFonts w:ascii="Arial" w:hAnsi="Arial" w:cs="Arial"/>
          <w:sz w:val="21"/>
          <w:szCs w:val="21"/>
        </w:rPr>
      </w:pPr>
      <w:bookmarkStart w:id="24" w:name="_Hlk49841099"/>
      <w:r w:rsidRPr="00BB7673">
        <w:rPr>
          <w:rFonts w:ascii="Arial" w:eastAsia="Arial" w:hAnsi="Arial" w:cs="Arial"/>
          <w:sz w:val="21"/>
          <w:szCs w:val="21"/>
          <w:lang w:bidi="en-US"/>
        </w:rPr>
        <w:t xml:space="preserve">The Contracting Authority is the data controller for personal data submitted as part of a tender. The personal data is used in connection with the execution of the procurement. </w:t>
      </w:r>
    </w:p>
    <w:p w14:paraId="013CBFBB" w14:textId="2AABB61B" w:rsidR="00511E68" w:rsidRPr="00BB7673" w:rsidRDefault="00511E68" w:rsidP="00511E68">
      <w:pPr>
        <w:rPr>
          <w:rFonts w:ascii="Arial" w:hAnsi="Arial" w:cs="Arial"/>
          <w:sz w:val="21"/>
          <w:szCs w:val="21"/>
        </w:rPr>
      </w:pPr>
      <w:r w:rsidRPr="1FEDC518">
        <w:rPr>
          <w:rFonts w:ascii="Arial" w:eastAsia="Arial" w:hAnsi="Arial" w:cs="Arial"/>
          <w:sz w:val="21"/>
          <w:szCs w:val="21"/>
          <w:lang w:bidi="en-US"/>
        </w:rPr>
        <w:t xml:space="preserve">The Contracting Authority processes personal data in order to fulfil the information and documentation requirements for the procurement process in accordance with applicable regulations on public procurements and in order to uphold the Contracting Authority’s legitimate interests. The Contracting Authority processes only the personal data necessary for each process. </w:t>
      </w:r>
    </w:p>
    <w:p w14:paraId="12940C61" w14:textId="77777777" w:rsidR="00511E68" w:rsidRDefault="00511E68" w:rsidP="00511E68">
      <w:pPr>
        <w:rPr>
          <w:rFonts w:ascii="Arial" w:hAnsi="Arial" w:cs="Arial"/>
          <w:sz w:val="21"/>
          <w:szCs w:val="21"/>
        </w:rPr>
      </w:pPr>
      <w:r w:rsidRPr="1FEDC518">
        <w:rPr>
          <w:rFonts w:ascii="Arial" w:eastAsia="Arial" w:hAnsi="Arial" w:cs="Arial"/>
          <w:sz w:val="21"/>
          <w:szCs w:val="21"/>
          <w:lang w:bidi="en-US"/>
        </w:rPr>
        <w:t>The Contracting Authority retains personal data for as long as is necessary for the execution of the procurement process or as long as is necessary to comply with regulatory requirements or legal obligations, including the Norwegian Archives Act.</w:t>
      </w:r>
    </w:p>
    <w:p w14:paraId="7DB419F9" w14:textId="77777777" w:rsidR="00413F31" w:rsidRPr="00242FA2" w:rsidRDefault="00413F31" w:rsidP="00AF3E0A">
      <w:pPr>
        <w:pStyle w:val="Overskrift2"/>
      </w:pPr>
      <w:bookmarkStart w:id="25" w:name="_Toc238113497"/>
      <w:bookmarkEnd w:id="24"/>
      <w:r w:rsidRPr="00242FA2">
        <w:rPr>
          <w:lang w:bidi="en-US"/>
        </w:rPr>
        <w:t>Climate and the environment</w:t>
      </w:r>
      <w:bookmarkEnd w:id="25"/>
    </w:p>
    <w:p w14:paraId="6D925C5C" w14:textId="25D5B805" w:rsidR="00CE4503" w:rsidRDefault="00413F31" w:rsidP="00413F31">
      <w:pPr>
        <w:rPr>
          <w:rFonts w:ascii="Arial" w:hAnsi="Arial" w:cs="Arial"/>
          <w:sz w:val="21"/>
          <w:szCs w:val="21"/>
        </w:rPr>
      </w:pPr>
      <w:r>
        <w:rPr>
          <w:rFonts w:ascii="Arial" w:eastAsia="Arial" w:hAnsi="Arial" w:cs="Arial"/>
          <w:sz w:val="21"/>
          <w:szCs w:val="21"/>
          <w:lang w:bidi="en-US"/>
        </w:rPr>
        <w:t xml:space="preserve">The contract contains requirements concerning the climate and the environment where relevant, as well as requirements relating to safety and quality for the external environment. This includes compliance at all levels and systematic and risk-based efforts to avoid any damage to the external environment. </w:t>
      </w:r>
    </w:p>
    <w:p w14:paraId="1FD8D16B" w14:textId="6E8A2608" w:rsidR="003F357D" w:rsidRDefault="000226F5" w:rsidP="006F7475">
      <w:pPr>
        <w:pStyle w:val="Overskrift1"/>
        <w:rPr>
          <w:rFonts w:ascii="Arial" w:hAnsi="Arial" w:cs="Arial"/>
        </w:rPr>
      </w:pPr>
      <w:bookmarkStart w:id="26" w:name="_Toc238113498"/>
      <w:r>
        <w:rPr>
          <w:rFonts w:ascii="Arial" w:eastAsia="Arial" w:hAnsi="Arial" w:cs="Arial"/>
          <w:lang w:bidi="en-US"/>
        </w:rPr>
        <w:t>Q</w:t>
      </w:r>
      <w:r w:rsidR="003F357D">
        <w:rPr>
          <w:rFonts w:ascii="Arial" w:eastAsia="Arial" w:hAnsi="Arial" w:cs="Arial"/>
          <w:lang w:bidi="en-US"/>
        </w:rPr>
        <w:t>ualification</w:t>
      </w:r>
      <w:bookmarkEnd w:id="26"/>
    </w:p>
    <w:p w14:paraId="692702C4" w14:textId="500F42D2" w:rsidR="001901D5" w:rsidRPr="00E14BCD" w:rsidRDefault="00C25898" w:rsidP="00690421">
      <w:pPr>
        <w:pStyle w:val="Overskrift2"/>
      </w:pPr>
      <w:bookmarkStart w:id="27" w:name="_Toc238113499"/>
      <w:r w:rsidRPr="00E14BCD">
        <w:rPr>
          <w:lang w:bidi="en-US"/>
        </w:rPr>
        <w:t>The European Single Procurement Document (ESPD)</w:t>
      </w:r>
      <w:bookmarkEnd w:id="27"/>
    </w:p>
    <w:p w14:paraId="1906F5B0" w14:textId="77777777" w:rsidR="006D0D3F" w:rsidRDefault="001901D5" w:rsidP="001901D5">
      <w:pPr>
        <w:pStyle w:val="Brdtekst"/>
        <w:spacing w:before="116" w:line="264" w:lineRule="auto"/>
        <w:ind w:right="156"/>
        <w:rPr>
          <w:rStyle w:val="eop"/>
          <w:rFonts w:ascii="Arial" w:hAnsi="Arial" w:cs="Arial"/>
          <w:color w:val="000000"/>
          <w:sz w:val="21"/>
          <w:szCs w:val="21"/>
          <w:shd w:val="clear" w:color="auto" w:fill="FFFFFF"/>
        </w:rPr>
      </w:pPr>
      <w:r w:rsidRPr="00E14BCD">
        <w:rPr>
          <w:rFonts w:ascii="Arial" w:eastAsia="Arial" w:hAnsi="Arial" w:cs="Arial"/>
          <w:w w:val="105"/>
          <w:sz w:val="21"/>
          <w:szCs w:val="21"/>
          <w:lang w:bidi="en-US"/>
        </w:rPr>
        <w:t xml:space="preserve">As preliminary documentation of fulfilment of the qualification requirements, that there are no grounds for exclusion and any fulfilment of the selection criteria, the Tenderer shall </w:t>
      </w:r>
      <w:r w:rsidRPr="00E14BCD">
        <w:rPr>
          <w:rFonts w:ascii="Arial" w:eastAsia="Arial" w:hAnsi="Arial" w:cs="Arial"/>
          <w:spacing w:val="-3"/>
          <w:w w:val="105"/>
          <w:sz w:val="21"/>
          <w:szCs w:val="21"/>
          <w:lang w:bidi="en-US"/>
        </w:rPr>
        <w:t xml:space="preserve">complete </w:t>
      </w:r>
      <w:r w:rsidRPr="00E14BCD">
        <w:rPr>
          <w:rFonts w:ascii="Arial" w:eastAsia="Arial" w:hAnsi="Arial" w:cs="Arial"/>
          <w:w w:val="105"/>
          <w:sz w:val="21"/>
          <w:szCs w:val="21"/>
          <w:lang w:bidi="en-US"/>
        </w:rPr>
        <w:t xml:space="preserve">an ESPD form. </w:t>
      </w:r>
      <w:r w:rsidR="00236850">
        <w:rPr>
          <w:rStyle w:val="normaltextrun"/>
          <w:rFonts w:ascii="Arial" w:hAnsi="Arial" w:cs="Arial"/>
          <w:color w:val="000000"/>
          <w:sz w:val="21"/>
          <w:szCs w:val="21"/>
          <w:shd w:val="clear" w:color="auto" w:fill="FFFFFF"/>
        </w:rPr>
        <w:t>It is not required to sign the ESPD form in addition to complete it.</w:t>
      </w:r>
      <w:r w:rsidR="00236850">
        <w:rPr>
          <w:rStyle w:val="eop"/>
          <w:rFonts w:ascii="Arial" w:hAnsi="Arial" w:cs="Arial"/>
          <w:color w:val="000000"/>
          <w:sz w:val="21"/>
          <w:szCs w:val="21"/>
          <w:shd w:val="clear" w:color="auto" w:fill="FFFFFF"/>
        </w:rPr>
        <w:t xml:space="preserve"> </w:t>
      </w:r>
    </w:p>
    <w:p w14:paraId="7312E3DA" w14:textId="551B3CF7" w:rsidR="00202E6A" w:rsidRDefault="00202E6A" w:rsidP="00202E6A">
      <w:pPr>
        <w:pStyle w:val="Brdtekst"/>
        <w:spacing w:before="116" w:line="264" w:lineRule="auto"/>
        <w:ind w:right="156"/>
        <w:rPr>
          <w:rFonts w:ascii="Arial" w:hAnsi="Arial" w:cs="Arial"/>
          <w:w w:val="105"/>
          <w:sz w:val="21"/>
          <w:szCs w:val="21"/>
        </w:rPr>
      </w:pPr>
      <w:r w:rsidRPr="510929E5">
        <w:rPr>
          <w:rFonts w:ascii="Arial" w:eastAsia="Arial" w:hAnsi="Arial" w:cs="Arial"/>
          <w:sz w:val="21"/>
          <w:szCs w:val="21"/>
          <w:lang w:bidi="en-US"/>
        </w:rPr>
        <w:lastRenderedPageBreak/>
        <w:t>In addition, the Tenderer shall submit an application letter and all requested documentation, showing that the Tenderer fulfils the qualification requirements, together with the</w:t>
      </w:r>
      <w:r w:rsidR="000226F5">
        <w:rPr>
          <w:rFonts w:ascii="Arial" w:eastAsia="Arial" w:hAnsi="Arial" w:cs="Arial"/>
          <w:sz w:val="21"/>
          <w:szCs w:val="21"/>
          <w:lang w:bidi="en-US"/>
        </w:rPr>
        <w:t xml:space="preserve"> tende</w:t>
      </w:r>
      <w:r w:rsidR="00BE7647">
        <w:rPr>
          <w:rFonts w:ascii="Arial" w:eastAsia="Arial" w:hAnsi="Arial" w:cs="Arial"/>
          <w:sz w:val="21"/>
          <w:szCs w:val="21"/>
          <w:lang w:bidi="en-US"/>
        </w:rPr>
        <w:t>r</w:t>
      </w:r>
      <w:r w:rsidRPr="510929E5">
        <w:rPr>
          <w:rFonts w:ascii="Arial" w:eastAsia="Arial" w:hAnsi="Arial" w:cs="Arial"/>
          <w:sz w:val="21"/>
          <w:szCs w:val="21"/>
          <w:lang w:bidi="en-US"/>
        </w:rPr>
        <w:t>, see Item 3.5.</w:t>
      </w:r>
      <w:r>
        <w:rPr>
          <w:rFonts w:ascii="Arial" w:eastAsia="Arial" w:hAnsi="Arial" w:cs="Arial"/>
          <w:sz w:val="21"/>
          <w:szCs w:val="21"/>
          <w:lang w:bidi="en-US"/>
        </w:rPr>
        <w:t xml:space="preserve">  </w:t>
      </w:r>
    </w:p>
    <w:p w14:paraId="1CC3C801" w14:textId="695CCF29" w:rsidR="00573EF4" w:rsidRPr="00E14BCD" w:rsidRDefault="001E2F73" w:rsidP="00573EF4">
      <w:pPr>
        <w:pStyle w:val="Brdtekst"/>
        <w:spacing w:line="264" w:lineRule="auto"/>
        <w:rPr>
          <w:rFonts w:ascii="Arial" w:hAnsi="Arial" w:cs="Arial"/>
          <w:w w:val="105"/>
          <w:sz w:val="21"/>
          <w:szCs w:val="21"/>
        </w:rPr>
      </w:pPr>
      <w:r w:rsidRPr="00E14BCD">
        <w:rPr>
          <w:rFonts w:ascii="Arial" w:eastAsia="Arial" w:hAnsi="Arial" w:cs="Arial"/>
          <w:w w:val="105"/>
          <w:sz w:val="21"/>
          <w:szCs w:val="21"/>
          <w:lang w:bidi="en-US"/>
        </w:rPr>
        <w:t xml:space="preserve">In Part IV, Section a of the ESPD form, the Tenderer shall provide a general declaration that it fulfils all of the qualification requirements specified in the procurement documents.  </w:t>
      </w:r>
    </w:p>
    <w:p w14:paraId="0F5927CC" w14:textId="4D853BC4" w:rsidR="00D66CDB" w:rsidRPr="00E14BCD" w:rsidRDefault="00695C67" w:rsidP="001901D5">
      <w:pPr>
        <w:pStyle w:val="Brdtekst"/>
        <w:spacing w:before="116" w:line="264" w:lineRule="auto"/>
        <w:ind w:right="156"/>
        <w:rPr>
          <w:rFonts w:ascii="Arial" w:hAnsi="Arial" w:cs="Arial"/>
          <w:sz w:val="21"/>
          <w:szCs w:val="21"/>
        </w:rPr>
      </w:pPr>
      <w:r w:rsidRPr="00E14BCD">
        <w:rPr>
          <w:rFonts w:ascii="Arial" w:eastAsia="Arial" w:hAnsi="Arial" w:cs="Arial"/>
          <w:sz w:val="21"/>
          <w:szCs w:val="21"/>
          <w:lang w:bidi="en-US"/>
        </w:rPr>
        <w:t xml:space="preserve">The Tenderer may import ESPD XML files that have previously been used or add ESPD answers directly in KGV. </w:t>
      </w:r>
      <w:r w:rsidR="001E2F73" w:rsidRPr="00E14BCD">
        <w:rPr>
          <w:rFonts w:ascii="Arial" w:eastAsia="Arial" w:hAnsi="Arial" w:cs="Arial"/>
          <w:w w:val="105"/>
          <w:sz w:val="21"/>
          <w:szCs w:val="21"/>
          <w:lang w:bidi="en-US"/>
        </w:rPr>
        <w:t xml:space="preserve">If the Tenderer has any questions about how to complete the ESPD form, the Tenderer may contact </w:t>
      </w:r>
      <w:r w:rsidR="00365C0D">
        <w:rPr>
          <w:rFonts w:ascii="Arial" w:eastAsia="Arial" w:hAnsi="Arial" w:cs="Arial"/>
          <w:w w:val="105"/>
          <w:sz w:val="21"/>
          <w:szCs w:val="21"/>
          <w:lang w:bidi="en-US"/>
        </w:rPr>
        <w:t>Mercell</w:t>
      </w:r>
      <w:r w:rsidR="001E2F73" w:rsidRPr="00E14BCD">
        <w:rPr>
          <w:rFonts w:ascii="Arial" w:eastAsia="Arial" w:hAnsi="Arial" w:cs="Arial"/>
          <w:w w:val="105"/>
          <w:sz w:val="21"/>
          <w:szCs w:val="21"/>
          <w:lang w:bidi="en-US"/>
        </w:rPr>
        <w:t xml:space="preserve">: </w:t>
      </w:r>
      <w:hyperlink r:id="rId12" w:history="1">
        <w:r w:rsidR="00365C0D">
          <w:rPr>
            <w:rStyle w:val="Hyperkobling"/>
            <w:sz w:val="21"/>
            <w:szCs w:val="21"/>
          </w:rPr>
          <w:t>https://www.mercell.com/</w:t>
        </w:r>
      </w:hyperlink>
    </w:p>
    <w:p w14:paraId="51D416CA" w14:textId="133C1B72" w:rsidR="00E82056" w:rsidRPr="00E14BCD" w:rsidRDefault="00A074C4" w:rsidP="00A074C4">
      <w:pPr>
        <w:pStyle w:val="Brdtekst"/>
        <w:spacing w:line="264" w:lineRule="auto"/>
        <w:ind w:right="156"/>
        <w:rPr>
          <w:rFonts w:ascii="Arial" w:hAnsi="Arial" w:cs="Arial"/>
          <w:w w:val="105"/>
          <w:sz w:val="21"/>
          <w:szCs w:val="21"/>
        </w:rPr>
      </w:pPr>
      <w:r w:rsidRPr="00E14BCD">
        <w:rPr>
          <w:rFonts w:ascii="Arial" w:eastAsia="Arial" w:hAnsi="Arial" w:cs="Arial"/>
          <w:w w:val="105"/>
          <w:sz w:val="21"/>
          <w:szCs w:val="21"/>
          <w:lang w:bidi="en-US"/>
        </w:rPr>
        <w:t xml:space="preserve">In cases where the Tenderer relies on the capacity of other entities to meet one or more of the qualification requirements, those entities shall also complete the ESPD form. In KGV, the Tenderer shall specify which entities the Tenderer relies on capacity for. </w:t>
      </w:r>
    </w:p>
    <w:p w14:paraId="6147D568" w14:textId="1F74A380" w:rsidR="00C01B65" w:rsidRDefault="001901D5" w:rsidP="000D2D4F">
      <w:pPr>
        <w:pStyle w:val="Brdtekst"/>
        <w:spacing w:before="116" w:line="264" w:lineRule="auto"/>
        <w:ind w:right="156"/>
        <w:rPr>
          <w:rFonts w:ascii="Arial" w:eastAsia="Arial" w:hAnsi="Arial" w:cs="Arial"/>
          <w:w w:val="105"/>
          <w:sz w:val="21"/>
          <w:szCs w:val="21"/>
          <w:lang w:bidi="en-US"/>
        </w:rPr>
      </w:pPr>
      <w:r w:rsidRPr="00E14BCD">
        <w:rPr>
          <w:rFonts w:ascii="Arial" w:eastAsia="Arial" w:hAnsi="Arial" w:cs="Arial"/>
          <w:w w:val="105"/>
          <w:sz w:val="21"/>
          <w:szCs w:val="21"/>
          <w:lang w:bidi="en-US"/>
        </w:rPr>
        <w:t>The Contracting Authori</w:t>
      </w:r>
      <w:r w:rsidR="00207368" w:rsidRPr="510929E5">
        <w:rPr>
          <w:rFonts w:ascii="Arial" w:eastAsia="Arial" w:hAnsi="Arial" w:cs="Arial"/>
          <w:sz w:val="21"/>
          <w:szCs w:val="21"/>
          <w:lang w:bidi="en-US"/>
        </w:rPr>
        <w:t>ty</w:t>
      </w:r>
      <w:r w:rsidRPr="00E14BCD">
        <w:rPr>
          <w:rFonts w:ascii="Arial" w:eastAsia="Arial" w:hAnsi="Arial" w:cs="Arial"/>
          <w:w w:val="105"/>
          <w:sz w:val="21"/>
          <w:szCs w:val="21"/>
          <w:lang w:bidi="en-US"/>
        </w:rPr>
        <w:t xml:space="preserve"> may, at any time in the tender competition, ask the tenderers to submit all or parts of the qualification documentation, if this is required in order to ensure that the tender competition is conducted properly and effectively. </w:t>
      </w:r>
    </w:p>
    <w:p w14:paraId="52DF11C4" w14:textId="77777777" w:rsidR="001901D5" w:rsidRPr="00E14BCD" w:rsidRDefault="001901D5" w:rsidP="00690421">
      <w:pPr>
        <w:pStyle w:val="Overskrift2"/>
      </w:pPr>
      <w:bookmarkStart w:id="28" w:name="_Toc238113500"/>
      <w:r w:rsidRPr="00E14BCD">
        <w:rPr>
          <w:lang w:bidi="en-US"/>
        </w:rPr>
        <w:t>National grounds for exclusion</w:t>
      </w:r>
      <w:bookmarkEnd w:id="28"/>
    </w:p>
    <w:p w14:paraId="52B97FAB" w14:textId="539B63BB" w:rsidR="001901D5" w:rsidRPr="00E14BCD" w:rsidRDefault="001901D5" w:rsidP="001901D5">
      <w:pPr>
        <w:pStyle w:val="Brdtekst"/>
        <w:spacing w:before="116" w:line="264" w:lineRule="auto"/>
        <w:rPr>
          <w:rFonts w:ascii="Arial" w:hAnsi="Arial" w:cs="Arial"/>
          <w:sz w:val="21"/>
          <w:szCs w:val="21"/>
        </w:rPr>
      </w:pPr>
      <w:r w:rsidRPr="00E14BCD">
        <w:rPr>
          <w:rFonts w:ascii="Arial" w:eastAsia="Arial" w:hAnsi="Arial" w:cs="Arial"/>
          <w:w w:val="105"/>
          <w:sz w:val="21"/>
          <w:szCs w:val="21"/>
          <w:lang w:bidi="en-US"/>
        </w:rPr>
        <w:t xml:space="preserve">Pursuant to Part III of ESPD, Grounds for Exclusion, Section D: “Other grounds for exclusion that may be set down in the national legislation of the </w:t>
      </w:r>
      <w:r w:rsidR="700492CC" w:rsidRPr="00E14BCD">
        <w:rPr>
          <w:rFonts w:ascii="Arial" w:eastAsia="Arial" w:hAnsi="Arial" w:cs="Arial"/>
          <w:spacing w:val="-29"/>
          <w:w w:val="105"/>
          <w:sz w:val="21"/>
          <w:szCs w:val="21"/>
          <w:lang w:bidi="en-US"/>
        </w:rPr>
        <w:t>C</w:t>
      </w:r>
      <w:r w:rsidRPr="00E14BCD">
        <w:rPr>
          <w:rFonts w:ascii="Arial" w:eastAsia="Arial" w:hAnsi="Arial" w:cs="Arial"/>
          <w:w w:val="105"/>
          <w:sz w:val="21"/>
          <w:szCs w:val="21"/>
          <w:lang w:bidi="en-US"/>
        </w:rPr>
        <w:t>ontracting Authorit</w:t>
      </w:r>
      <w:r w:rsidRPr="1FEDC518">
        <w:rPr>
          <w:rFonts w:ascii="Arial" w:eastAsia="Arial" w:hAnsi="Arial" w:cs="Arial"/>
          <w:sz w:val="21"/>
          <w:szCs w:val="21"/>
          <w:lang w:bidi="en-US"/>
        </w:rPr>
        <w:t>y</w:t>
      </w:r>
      <w:r w:rsidRPr="00E14BCD">
        <w:rPr>
          <w:rFonts w:ascii="Arial" w:eastAsia="Arial" w:hAnsi="Arial" w:cs="Arial"/>
          <w:w w:val="105"/>
          <w:sz w:val="21"/>
          <w:szCs w:val="21"/>
          <w:lang w:bidi="en-US"/>
        </w:rPr>
        <w:t xml:space="preserve">'s or contracting entity's Member State,” the following shall apply: Norwegian procurement regulations are more extensive </w:t>
      </w:r>
      <w:r w:rsidRPr="00E14BCD">
        <w:rPr>
          <w:rFonts w:ascii="Arial" w:eastAsia="Arial" w:hAnsi="Arial" w:cs="Arial"/>
          <w:spacing w:val="-2"/>
          <w:w w:val="105"/>
          <w:sz w:val="21"/>
          <w:szCs w:val="21"/>
          <w:lang w:bidi="en-US"/>
        </w:rPr>
        <w:t xml:space="preserve">than </w:t>
      </w:r>
      <w:r w:rsidRPr="00E14BCD">
        <w:rPr>
          <w:rFonts w:ascii="Arial" w:eastAsia="Arial" w:hAnsi="Arial" w:cs="Arial"/>
          <w:w w:val="105"/>
          <w:sz w:val="21"/>
          <w:szCs w:val="21"/>
          <w:lang w:bidi="en-US"/>
        </w:rPr>
        <w:t>what follows from the grounds for exclusion specified in the EU Directive on Public Procurements and the standard ESPD form. It must therefore be noted that the grounds for exclusion set down in Section 20-2 of the Supply Regulations, including purely national grounds for exclusion, shall apply to this tender competition.</w:t>
      </w:r>
    </w:p>
    <w:p w14:paraId="5502411E" w14:textId="6015A873" w:rsidR="001901D5" w:rsidRPr="00E14BCD" w:rsidRDefault="001901D5" w:rsidP="001901D5">
      <w:pPr>
        <w:pStyle w:val="Brdtekst"/>
        <w:rPr>
          <w:rFonts w:ascii="Arial" w:hAnsi="Arial" w:cs="Arial"/>
          <w:sz w:val="21"/>
          <w:szCs w:val="21"/>
        </w:rPr>
      </w:pPr>
      <w:r w:rsidRPr="00E14BCD">
        <w:rPr>
          <w:rFonts w:ascii="Arial" w:eastAsia="Arial" w:hAnsi="Arial" w:cs="Arial"/>
          <w:w w:val="105"/>
          <w:sz w:val="21"/>
          <w:szCs w:val="21"/>
          <w:lang w:bidi="en-US"/>
        </w:rPr>
        <w:t>The following grounds for exclusion set down in Section 20-2 of the Supply Regulations are purely national grounds for exclusion:</w:t>
      </w:r>
    </w:p>
    <w:p w14:paraId="7BF696DE" w14:textId="4AEC750F" w:rsidR="00301E89" w:rsidRPr="00E14BCD" w:rsidRDefault="001901D5" w:rsidP="00C822E5">
      <w:pPr>
        <w:pStyle w:val="Listeavsnitt"/>
        <w:widowControl w:val="0"/>
        <w:numPr>
          <w:ilvl w:val="0"/>
          <w:numId w:val="32"/>
        </w:numPr>
        <w:tabs>
          <w:tab w:val="left" w:pos="1402"/>
        </w:tabs>
        <w:autoSpaceDE w:val="0"/>
        <w:autoSpaceDN w:val="0"/>
        <w:spacing w:after="0" w:line="264" w:lineRule="auto"/>
        <w:ind w:right="151"/>
        <w:rPr>
          <w:rFonts w:ascii="Arial" w:hAnsi="Arial" w:cs="Arial"/>
          <w:sz w:val="21"/>
          <w:szCs w:val="21"/>
        </w:rPr>
      </w:pPr>
      <w:r w:rsidRPr="00E14BCD">
        <w:rPr>
          <w:rFonts w:ascii="Arial" w:eastAsia="Arial" w:hAnsi="Arial" w:cs="Arial"/>
          <w:w w:val="105"/>
          <w:sz w:val="21"/>
          <w:szCs w:val="21"/>
          <w:lang w:bidi="en-US"/>
        </w:rPr>
        <w:t xml:space="preserve">Section 20-2(2). This provision sets out that the </w:t>
      </w:r>
      <w:r w:rsidR="0A57A8C6" w:rsidRPr="00E14BCD">
        <w:rPr>
          <w:rFonts w:ascii="Arial" w:eastAsia="Arial" w:hAnsi="Arial" w:cs="Arial"/>
          <w:spacing w:val="-25"/>
          <w:w w:val="105"/>
          <w:sz w:val="21"/>
          <w:szCs w:val="21"/>
          <w:lang w:bidi="en-US"/>
        </w:rPr>
        <w:t>C</w:t>
      </w:r>
      <w:r w:rsidRPr="00E14BCD">
        <w:rPr>
          <w:rFonts w:ascii="Arial" w:eastAsia="Arial" w:hAnsi="Arial" w:cs="Arial"/>
          <w:w w:val="105"/>
          <w:sz w:val="21"/>
          <w:szCs w:val="21"/>
          <w:lang w:bidi="en-US"/>
        </w:rPr>
        <w:t xml:space="preserve">ontracting Authority may exclude a </w:t>
      </w:r>
      <w:r w:rsidR="00124852" w:rsidRPr="00E14BCD">
        <w:rPr>
          <w:rFonts w:ascii="Arial" w:eastAsia="Arial" w:hAnsi="Arial" w:cs="Arial"/>
          <w:spacing w:val="-25"/>
          <w:w w:val="105"/>
          <w:sz w:val="21"/>
          <w:szCs w:val="21"/>
          <w:lang w:bidi="en-US"/>
        </w:rPr>
        <w:t>T</w:t>
      </w:r>
      <w:r w:rsidRPr="00E14BCD">
        <w:rPr>
          <w:rFonts w:ascii="Arial" w:eastAsia="Arial" w:hAnsi="Arial" w:cs="Arial"/>
          <w:w w:val="105"/>
          <w:sz w:val="21"/>
          <w:szCs w:val="21"/>
          <w:lang w:bidi="en-US"/>
        </w:rPr>
        <w:t xml:space="preserve">enderer if the Contracting Authority knows that the Tenderer has received a legally enforceable judgment or has accepted a fine for the specified criminal </w:t>
      </w:r>
      <w:r w:rsidRPr="00E14BCD">
        <w:rPr>
          <w:rFonts w:ascii="Arial" w:eastAsia="Arial" w:hAnsi="Arial" w:cs="Arial"/>
          <w:spacing w:val="-3"/>
          <w:w w:val="105"/>
          <w:sz w:val="21"/>
          <w:szCs w:val="21"/>
          <w:lang w:bidi="en-US"/>
        </w:rPr>
        <w:t>offences</w:t>
      </w:r>
      <w:r w:rsidRPr="00E14BCD">
        <w:rPr>
          <w:rFonts w:ascii="Arial" w:eastAsia="Arial" w:hAnsi="Arial" w:cs="Arial"/>
          <w:w w:val="105"/>
          <w:sz w:val="21"/>
          <w:szCs w:val="21"/>
          <w:lang w:bidi="en-US"/>
        </w:rPr>
        <w:t>.</w:t>
      </w:r>
      <w:r w:rsidRPr="00E14BCD">
        <w:rPr>
          <w:rFonts w:ascii="Arial" w:eastAsia="Arial" w:hAnsi="Arial" w:cs="Arial"/>
          <w:spacing w:val="-3"/>
          <w:w w:val="105"/>
          <w:sz w:val="21"/>
          <w:szCs w:val="21"/>
          <w:lang w:bidi="en-US"/>
        </w:rPr>
        <w:t xml:space="preserve"> The requirement </w:t>
      </w:r>
      <w:r w:rsidRPr="00E14BCD">
        <w:rPr>
          <w:rFonts w:ascii="Arial" w:eastAsia="Arial" w:hAnsi="Arial" w:cs="Arial"/>
          <w:w w:val="105"/>
          <w:sz w:val="21"/>
          <w:szCs w:val="21"/>
          <w:lang w:bidi="en-US"/>
        </w:rPr>
        <w:t xml:space="preserve">that the Contracting Authority may exclude tenderers that </w:t>
      </w:r>
      <w:r w:rsidRPr="00E14BCD">
        <w:rPr>
          <w:rFonts w:ascii="Arial" w:eastAsia="Arial" w:hAnsi="Arial" w:cs="Arial"/>
          <w:spacing w:val="-2"/>
          <w:w w:val="105"/>
          <w:sz w:val="21"/>
          <w:szCs w:val="21"/>
          <w:lang w:bidi="en-US"/>
        </w:rPr>
        <w:t xml:space="preserve">have </w:t>
      </w:r>
      <w:r w:rsidRPr="00E14BCD">
        <w:rPr>
          <w:rFonts w:ascii="Arial" w:eastAsia="Arial" w:hAnsi="Arial" w:cs="Arial"/>
          <w:w w:val="105"/>
          <w:sz w:val="21"/>
          <w:szCs w:val="21"/>
          <w:lang w:bidi="en-US"/>
        </w:rPr>
        <w:t>accepted a fine for the specified criminal offences is a special Norwegian requirement.</w:t>
      </w:r>
    </w:p>
    <w:p w14:paraId="1846A426" w14:textId="5C661755" w:rsidR="001901D5" w:rsidRPr="00E14BCD" w:rsidRDefault="00E26893" w:rsidP="00C822E5">
      <w:pPr>
        <w:pStyle w:val="Listeavsnitt"/>
        <w:widowControl w:val="0"/>
        <w:numPr>
          <w:ilvl w:val="0"/>
          <w:numId w:val="32"/>
        </w:numPr>
        <w:tabs>
          <w:tab w:val="left" w:pos="1402"/>
        </w:tabs>
        <w:autoSpaceDE w:val="0"/>
        <w:autoSpaceDN w:val="0"/>
        <w:spacing w:after="0" w:line="264" w:lineRule="auto"/>
        <w:ind w:right="151"/>
        <w:rPr>
          <w:rFonts w:ascii="Arial" w:hAnsi="Arial" w:cs="Arial"/>
          <w:sz w:val="21"/>
          <w:szCs w:val="21"/>
        </w:rPr>
      </w:pPr>
      <w:r w:rsidRPr="00E14BCD">
        <w:rPr>
          <w:rFonts w:ascii="Arial" w:eastAsia="Arial" w:hAnsi="Arial" w:cs="Arial"/>
          <w:w w:val="105"/>
          <w:sz w:val="21"/>
          <w:szCs w:val="21"/>
          <w:lang w:bidi="en-US"/>
        </w:rPr>
        <w:t>Section 20-2(3</w:t>
      </w:r>
      <w:r w:rsidR="0071410B">
        <w:rPr>
          <w:rFonts w:ascii="Arial" w:eastAsia="Arial" w:hAnsi="Arial" w:cs="Arial"/>
          <w:w w:val="105"/>
          <w:sz w:val="21"/>
          <w:szCs w:val="21"/>
          <w:lang w:bidi="en-US"/>
        </w:rPr>
        <w:t>)</w:t>
      </w:r>
      <w:r w:rsidRPr="00E14BCD">
        <w:rPr>
          <w:rFonts w:ascii="Arial" w:eastAsia="Arial" w:hAnsi="Arial" w:cs="Arial"/>
          <w:w w:val="105"/>
          <w:sz w:val="21"/>
          <w:szCs w:val="21"/>
          <w:lang w:bidi="en-US"/>
        </w:rPr>
        <w:t xml:space="preserve"> i. The grounds for exclusion in the ESPD form relate only to serious professional misconduct, while the Norwegian grounds for exclusion also include other serious errors that may cast doubt on the Tenderer’s professional integrity.</w:t>
      </w:r>
    </w:p>
    <w:p w14:paraId="71842BAF" w14:textId="1DC5EFF5" w:rsidR="007D7382" w:rsidRPr="00E14BCD" w:rsidRDefault="007D7382" w:rsidP="00690421">
      <w:pPr>
        <w:pStyle w:val="Overskrift2"/>
      </w:pPr>
      <w:bookmarkStart w:id="29" w:name="_Toc238113501"/>
      <w:r w:rsidRPr="00E14BCD">
        <w:rPr>
          <w:lang w:bidi="en-US"/>
        </w:rPr>
        <w:t>Reliance on the capacities of other entities</w:t>
      </w:r>
      <w:bookmarkEnd w:id="29"/>
    </w:p>
    <w:p w14:paraId="34FDEE01" w14:textId="3B09C24E" w:rsidR="005D2ACA" w:rsidRPr="00E14BCD" w:rsidRDefault="007D7382" w:rsidP="007D7382">
      <w:pPr>
        <w:pStyle w:val="Brdtekst"/>
        <w:rPr>
          <w:rFonts w:ascii="Arial" w:hAnsi="Arial" w:cs="Arial"/>
          <w:sz w:val="21"/>
          <w:szCs w:val="21"/>
        </w:rPr>
      </w:pPr>
      <w:r w:rsidRPr="00E14BCD">
        <w:rPr>
          <w:rFonts w:ascii="Arial" w:eastAsia="Arial" w:hAnsi="Arial" w:cs="Arial"/>
          <w:sz w:val="21"/>
          <w:szCs w:val="21"/>
          <w:lang w:bidi="en-US"/>
        </w:rPr>
        <w:t xml:space="preserve">With regard to its financial and economic capacity, as well as its technical and professional qualifications, the Tenderer may rely on the capacities of other entities. Other entities also refers to parent companies/subsidiaries. </w:t>
      </w:r>
    </w:p>
    <w:p w14:paraId="768CDB52" w14:textId="70A2D13D" w:rsidR="007D7382" w:rsidRPr="00E14BCD" w:rsidRDefault="007D7382" w:rsidP="007D7382">
      <w:pPr>
        <w:pStyle w:val="Brdtekst"/>
        <w:rPr>
          <w:rFonts w:ascii="Arial" w:hAnsi="Arial" w:cs="Arial"/>
          <w:sz w:val="21"/>
          <w:szCs w:val="21"/>
        </w:rPr>
      </w:pPr>
      <w:r w:rsidRPr="00E14BCD">
        <w:rPr>
          <w:rFonts w:ascii="Arial" w:eastAsia="Times New Roman" w:hAnsi="Arial" w:cs="Arial"/>
          <w:sz w:val="21"/>
          <w:szCs w:val="21"/>
          <w:lang w:bidi="en-US"/>
        </w:rPr>
        <w:t xml:space="preserve">The Tenderer shall document that it has access to the necessary resources with these other entities, for example by using the enclosed templates for statements of commitment. These other entities must also fulfil and document </w:t>
      </w:r>
      <w:r w:rsidR="0071410B">
        <w:rPr>
          <w:rFonts w:ascii="Arial" w:eastAsia="Times New Roman" w:hAnsi="Arial" w:cs="Arial"/>
          <w:sz w:val="21"/>
          <w:szCs w:val="21"/>
          <w:lang w:bidi="en-US"/>
        </w:rPr>
        <w:t xml:space="preserve">relevant </w:t>
      </w:r>
      <w:r w:rsidRPr="00E14BCD">
        <w:rPr>
          <w:rFonts w:ascii="Arial" w:eastAsia="Times New Roman" w:hAnsi="Arial" w:cs="Arial"/>
          <w:sz w:val="21"/>
          <w:szCs w:val="21"/>
          <w:lang w:bidi="en-US"/>
        </w:rPr>
        <w:t>qualification requirements and submit the ESPD form.</w:t>
      </w:r>
    </w:p>
    <w:p w14:paraId="2B4B9C5A" w14:textId="77777777" w:rsidR="007D7382" w:rsidRPr="00E14BCD" w:rsidRDefault="007D7382" w:rsidP="007D7382">
      <w:pPr>
        <w:pStyle w:val="Brdtekst"/>
        <w:rPr>
          <w:rFonts w:ascii="Arial" w:hAnsi="Arial" w:cs="Arial"/>
          <w:sz w:val="21"/>
          <w:szCs w:val="21"/>
        </w:rPr>
      </w:pPr>
      <w:r w:rsidRPr="00E14BCD">
        <w:rPr>
          <w:rFonts w:ascii="Arial" w:eastAsia="Arial" w:hAnsi="Arial" w:cs="Arial"/>
          <w:sz w:val="21"/>
          <w:szCs w:val="21"/>
          <w:lang w:bidi="en-US"/>
        </w:rPr>
        <w:t xml:space="preserve">If the Tenderer relies on the capacity of other entities to meet the economic and financial capacity requirements, it is a requirement that the entities are jointly and severally liable for the performance of the contract, cf. Section 12-5(4) of the Supply Regulations. </w:t>
      </w:r>
    </w:p>
    <w:p w14:paraId="0EB9E025" w14:textId="22975AD2" w:rsidR="007D7382" w:rsidRDefault="007D7382" w:rsidP="007D7382">
      <w:pPr>
        <w:pStyle w:val="Brdtekst"/>
        <w:rPr>
          <w:rFonts w:ascii="Arial" w:hAnsi="Arial" w:cs="Arial"/>
          <w:sz w:val="21"/>
          <w:szCs w:val="21"/>
        </w:rPr>
      </w:pPr>
      <w:r w:rsidRPr="00E14BCD">
        <w:rPr>
          <w:rFonts w:ascii="Arial" w:eastAsia="Arial" w:hAnsi="Arial" w:cs="Arial"/>
          <w:sz w:val="21"/>
          <w:szCs w:val="21"/>
          <w:lang w:bidi="en-US"/>
        </w:rPr>
        <w:lastRenderedPageBreak/>
        <w:t xml:space="preserve">If the Tenderer relies on other entities to fulfil technical and professional qualifications, these entities are required to perform the work that requires such qualifications, cf. Section 12-5(5) of the Supply Regulations. </w:t>
      </w:r>
    </w:p>
    <w:p w14:paraId="6C33DED4" w14:textId="77777777" w:rsidR="00217253" w:rsidRPr="00E14BCD" w:rsidRDefault="00217253" w:rsidP="00217253">
      <w:pPr>
        <w:pStyle w:val="Overskrift2"/>
        <w:rPr>
          <w:rFonts w:ascii="Arial" w:hAnsi="Arial" w:cs="Arial"/>
        </w:rPr>
      </w:pPr>
      <w:bookmarkStart w:id="30" w:name="_Toc238113502"/>
      <w:r w:rsidRPr="00E14BCD">
        <w:rPr>
          <w:rFonts w:ascii="Arial" w:eastAsia="Arial" w:hAnsi="Arial" w:cs="Arial"/>
          <w:lang w:bidi="en-US"/>
        </w:rPr>
        <w:t>Requirements for tenderers that participate jointly (joint ventures)</w:t>
      </w:r>
      <w:bookmarkEnd w:id="30"/>
    </w:p>
    <w:p w14:paraId="1CF8630E" w14:textId="77777777" w:rsidR="00217253" w:rsidRPr="00B87252" w:rsidRDefault="00217253" w:rsidP="00217253">
      <w:pPr>
        <w:pStyle w:val="Brdtekst"/>
        <w:rPr>
          <w:rFonts w:ascii="Arial" w:hAnsi="Arial" w:cs="Arial"/>
          <w:sz w:val="21"/>
          <w:szCs w:val="21"/>
        </w:rPr>
      </w:pPr>
      <w:r w:rsidRPr="00B87252">
        <w:rPr>
          <w:rFonts w:ascii="Arial" w:eastAsia="Arial" w:hAnsi="Arial" w:cs="Arial"/>
          <w:sz w:val="21"/>
          <w:szCs w:val="21"/>
          <w:lang w:bidi="en-US"/>
        </w:rPr>
        <w:t>In this document, Tenderer shall refer to the entity that participates in the tender competition.</w:t>
      </w:r>
    </w:p>
    <w:p w14:paraId="7FFCC342" w14:textId="77777777" w:rsidR="00217253" w:rsidRPr="00B87252" w:rsidRDefault="00217253" w:rsidP="00217253">
      <w:pPr>
        <w:pStyle w:val="Brdtekst"/>
        <w:rPr>
          <w:rFonts w:ascii="Arial" w:hAnsi="Arial" w:cs="Arial"/>
          <w:sz w:val="21"/>
          <w:szCs w:val="21"/>
        </w:rPr>
      </w:pPr>
      <w:r w:rsidRPr="00B87252">
        <w:rPr>
          <w:rFonts w:ascii="Arial" w:eastAsia="Arial" w:hAnsi="Arial" w:cs="Arial"/>
          <w:sz w:val="21"/>
          <w:szCs w:val="21"/>
          <w:lang w:bidi="en-US"/>
        </w:rPr>
        <w:t xml:space="preserve">Multiple tenderers may participate in the tender competition jointly, cf. Section 12-6 (joint ventures) of the Supply Regulations. Tenderers that constitute a joint venture are referred to only as the Tenderer in this document, unless otherwise specified. </w:t>
      </w:r>
    </w:p>
    <w:p w14:paraId="1EDBBD81" w14:textId="36FD83E3" w:rsidR="00217253" w:rsidRPr="00B87252" w:rsidRDefault="00217253" w:rsidP="00217253">
      <w:pPr>
        <w:pStyle w:val="Brdtekst"/>
        <w:rPr>
          <w:rFonts w:ascii="Arial" w:hAnsi="Arial" w:cs="Arial"/>
          <w:sz w:val="21"/>
          <w:szCs w:val="21"/>
        </w:rPr>
      </w:pPr>
      <w:r w:rsidRPr="1FEDC518">
        <w:rPr>
          <w:rFonts w:ascii="Arial" w:eastAsia="Arial" w:hAnsi="Arial" w:cs="Arial"/>
          <w:sz w:val="21"/>
          <w:szCs w:val="21"/>
          <w:lang w:bidi="en-US"/>
        </w:rPr>
        <w:t xml:space="preserve">The Contracting Authority shall assess each participant in a joint venture in relation to the provisions on exclusion, cf. Section 20-2 of the Supply Regulations, with the exception of Section 20-2(1 a) on qualification requirements, for which the community shall be assessed as specified under each qualification requirement in </w:t>
      </w:r>
      <w:r w:rsidR="0071410B">
        <w:rPr>
          <w:rFonts w:ascii="Arial" w:eastAsia="Arial" w:hAnsi="Arial" w:cs="Arial"/>
          <w:sz w:val="21"/>
          <w:szCs w:val="21"/>
          <w:lang w:bidi="en-US"/>
        </w:rPr>
        <w:t>this document</w:t>
      </w:r>
      <w:r w:rsidRPr="1FEDC518">
        <w:rPr>
          <w:rFonts w:ascii="Arial" w:eastAsia="Arial" w:hAnsi="Arial" w:cs="Arial"/>
          <w:sz w:val="21"/>
          <w:szCs w:val="21"/>
          <w:lang w:bidi="en-US"/>
        </w:rPr>
        <w:t xml:space="preserve">.  </w:t>
      </w:r>
    </w:p>
    <w:p w14:paraId="6F01C185" w14:textId="4037E6BD" w:rsidR="00217253" w:rsidRPr="00B87252" w:rsidRDefault="00217253" w:rsidP="00217253">
      <w:pPr>
        <w:pStyle w:val="Brdtekst"/>
        <w:rPr>
          <w:rFonts w:ascii="Arial" w:hAnsi="Arial" w:cs="Arial"/>
          <w:sz w:val="21"/>
          <w:szCs w:val="21"/>
        </w:rPr>
      </w:pPr>
      <w:r w:rsidRPr="00B87252">
        <w:rPr>
          <w:rFonts w:ascii="Arial" w:eastAsia="Arial" w:hAnsi="Arial" w:cs="Arial"/>
          <w:sz w:val="21"/>
          <w:szCs w:val="21"/>
          <w:lang w:bidi="en-US"/>
        </w:rPr>
        <w:t xml:space="preserve">Working communities shall be jointly and severally liable for the execution of the contract. Working communities that submit tenders shall submit a joint venture declaration showing that an agreement governing the joint venture will be entered into. </w:t>
      </w:r>
    </w:p>
    <w:p w14:paraId="316A0C58" w14:textId="6C11D654" w:rsidR="00217253" w:rsidRPr="00B87252" w:rsidRDefault="00217253" w:rsidP="00217253">
      <w:pPr>
        <w:pStyle w:val="Brdtekst"/>
        <w:rPr>
          <w:rFonts w:ascii="Arial" w:hAnsi="Arial" w:cs="Arial"/>
          <w:sz w:val="21"/>
          <w:szCs w:val="21"/>
        </w:rPr>
      </w:pPr>
      <w:r w:rsidRPr="00B87252">
        <w:rPr>
          <w:rFonts w:ascii="Arial" w:eastAsia="Arial" w:hAnsi="Arial" w:cs="Arial"/>
          <w:sz w:val="21"/>
          <w:szCs w:val="21"/>
          <w:lang w:bidi="en-US"/>
        </w:rPr>
        <w:t>Tenderers that are part of a joint venture may also rely on the capacity of other entities for the fulfilment of qualification requirements pursuant to Item 3.</w:t>
      </w:r>
    </w:p>
    <w:p w14:paraId="4B0A83A4" w14:textId="21094B1D" w:rsidR="00811620" w:rsidRDefault="00217253" w:rsidP="00811620">
      <w:pPr>
        <w:pStyle w:val="Brdtekst"/>
        <w:rPr>
          <w:rFonts w:ascii="Arial" w:hAnsi="Arial" w:cs="Arial"/>
          <w:w w:val="105"/>
          <w:sz w:val="21"/>
          <w:szCs w:val="21"/>
        </w:rPr>
      </w:pPr>
      <w:r w:rsidRPr="00B87252">
        <w:rPr>
          <w:rFonts w:ascii="Arial" w:eastAsia="Arial" w:hAnsi="Arial" w:cs="Arial"/>
          <w:sz w:val="21"/>
          <w:szCs w:val="21"/>
          <w:lang w:bidi="en-US"/>
        </w:rPr>
        <w:t xml:space="preserve">If a Tenderer is part of a joint venture, all participants in the joint venture shall also submit </w:t>
      </w:r>
      <w:r w:rsidRPr="00B87252">
        <w:rPr>
          <w:rFonts w:ascii="Arial" w:eastAsia="Arial" w:hAnsi="Arial" w:cs="Arial"/>
          <w:w w:val="105"/>
          <w:sz w:val="21"/>
          <w:szCs w:val="21"/>
          <w:lang w:bidi="en-US"/>
        </w:rPr>
        <w:t xml:space="preserve">the documentation specified in </w:t>
      </w:r>
      <w:r w:rsidR="0071410B">
        <w:rPr>
          <w:rFonts w:ascii="Arial" w:eastAsia="Arial" w:hAnsi="Arial" w:cs="Arial"/>
          <w:sz w:val="21"/>
          <w:szCs w:val="21"/>
          <w:lang w:bidi="en-US"/>
        </w:rPr>
        <w:t>this document</w:t>
      </w:r>
      <w:r w:rsidRPr="00B87252">
        <w:rPr>
          <w:rFonts w:ascii="Arial" w:eastAsia="Arial" w:hAnsi="Arial" w:cs="Arial"/>
          <w:w w:val="105"/>
          <w:sz w:val="21"/>
          <w:szCs w:val="21"/>
          <w:lang w:bidi="en-US"/>
        </w:rPr>
        <w:t>.</w:t>
      </w:r>
    </w:p>
    <w:p w14:paraId="673DCFDD" w14:textId="77777777" w:rsidR="00CD5E9C" w:rsidRPr="00A9015C" w:rsidRDefault="00CD5E9C" w:rsidP="00CD5E9C">
      <w:pPr>
        <w:pStyle w:val="Overskrift2"/>
        <w:rPr>
          <w:rFonts w:ascii="Arial" w:hAnsi="Arial" w:cs="Arial"/>
        </w:rPr>
      </w:pPr>
      <w:bookmarkStart w:id="31" w:name="_Toc238113503"/>
      <w:r>
        <w:rPr>
          <w:rFonts w:ascii="Arial" w:eastAsia="Arial" w:hAnsi="Arial" w:cs="Arial"/>
          <w:lang w:bidi="en-US"/>
        </w:rPr>
        <w:t>Application letter and documentation</w:t>
      </w:r>
      <w:bookmarkEnd w:id="31"/>
    </w:p>
    <w:p w14:paraId="64528770" w14:textId="57DE3EA2" w:rsidR="00CB1D66" w:rsidRDefault="00CB1D66" w:rsidP="00CB1D66">
      <w:pPr>
        <w:rPr>
          <w:rFonts w:ascii="Arial" w:hAnsi="Arial" w:cs="Arial"/>
          <w:sz w:val="21"/>
          <w:szCs w:val="21"/>
        </w:rPr>
      </w:pPr>
      <w:r w:rsidRPr="00A9015C">
        <w:rPr>
          <w:rFonts w:ascii="Arial" w:eastAsia="Arial" w:hAnsi="Arial" w:cs="Arial"/>
          <w:sz w:val="21"/>
          <w:szCs w:val="21"/>
          <w:lang w:bidi="en-US"/>
        </w:rPr>
        <w:t xml:space="preserve">The Contracting Authority requests that the Tenderer completes an application letter, submits an ESPD form and all requested documentation that the Tenderer fulfils the qualification requirements together with the qualification application. </w:t>
      </w:r>
    </w:p>
    <w:p w14:paraId="4D22C14F" w14:textId="617125B1" w:rsidR="00CB1D66" w:rsidRDefault="00CB1D66" w:rsidP="00CB1D66">
      <w:pPr>
        <w:rPr>
          <w:rFonts w:ascii="Arial" w:hAnsi="Arial" w:cs="Arial"/>
          <w:sz w:val="21"/>
          <w:szCs w:val="21"/>
        </w:rPr>
      </w:pPr>
      <w:r w:rsidRPr="0831BA08">
        <w:rPr>
          <w:rFonts w:ascii="Arial" w:eastAsia="Arial" w:hAnsi="Arial" w:cs="Arial"/>
          <w:sz w:val="21"/>
          <w:szCs w:val="21"/>
          <w:lang w:bidi="en-US"/>
        </w:rPr>
        <w:t xml:space="preserve">The application letter shall be signed by an authorised person. </w:t>
      </w:r>
    </w:p>
    <w:p w14:paraId="75180583" w14:textId="07CB9179" w:rsidR="5EE434BB" w:rsidRDefault="00272DF6">
      <w:pPr>
        <w:rPr>
          <w:rFonts w:ascii="Arial" w:eastAsia="Arial" w:hAnsi="Arial" w:cs="Arial"/>
          <w:sz w:val="21"/>
          <w:szCs w:val="21"/>
        </w:rPr>
      </w:pPr>
      <w:r>
        <w:rPr>
          <w:rFonts w:ascii="Arial" w:eastAsia="Arial" w:hAnsi="Arial" w:cs="Arial"/>
          <w:sz w:val="21"/>
          <w:szCs w:val="21"/>
          <w:lang w:bidi="en-US"/>
        </w:rPr>
        <w:t xml:space="preserve">The Contracting Authority requests that the Tenderer submits the following documentation in the </w:t>
      </w:r>
      <w:r w:rsidR="009550A9">
        <w:rPr>
          <w:rFonts w:ascii="Arial" w:eastAsia="Arial" w:hAnsi="Arial" w:cs="Arial"/>
          <w:sz w:val="21"/>
          <w:szCs w:val="21"/>
          <w:lang w:bidi="en-US"/>
        </w:rPr>
        <w:t>Tender</w:t>
      </w:r>
      <w:r>
        <w:rPr>
          <w:rFonts w:ascii="Arial" w:eastAsia="Arial" w:hAnsi="Arial" w:cs="Arial"/>
          <w:sz w:val="21"/>
          <w:szCs w:val="21"/>
          <w:lang w:bidi="en-US"/>
        </w:rPr>
        <w:t>:</w:t>
      </w:r>
    </w:p>
    <w:tbl>
      <w:tblPr>
        <w:tblStyle w:val="Tabellrutenett"/>
        <w:tblW w:w="8642" w:type="dxa"/>
        <w:tblLayout w:type="fixed"/>
        <w:tblLook w:val="04A0" w:firstRow="1" w:lastRow="0" w:firstColumn="1" w:lastColumn="0" w:noHBand="0" w:noVBand="1"/>
      </w:tblPr>
      <w:tblGrid>
        <w:gridCol w:w="8642"/>
      </w:tblGrid>
      <w:tr w:rsidR="0071410B" w14:paraId="6C4E285B" w14:textId="77777777" w:rsidTr="0071410B">
        <w:tc>
          <w:tcPr>
            <w:tcW w:w="8642" w:type="dxa"/>
          </w:tcPr>
          <w:p w14:paraId="6729B3ED" w14:textId="77777777" w:rsidR="0071410B" w:rsidRDefault="0071410B" w:rsidP="00F1568F">
            <w:r w:rsidRPr="75D0FE7B">
              <w:rPr>
                <w:rFonts w:ascii="Arial" w:eastAsia="Arial" w:hAnsi="Arial" w:cs="Arial"/>
                <w:b/>
                <w:sz w:val="21"/>
                <w:szCs w:val="21"/>
                <w:lang w:bidi="en-US"/>
              </w:rPr>
              <w:t xml:space="preserve">Documentation </w:t>
            </w:r>
          </w:p>
          <w:p w14:paraId="45E866F6" w14:textId="77777777" w:rsidR="0071410B" w:rsidRDefault="0071410B" w:rsidP="00F1568F"/>
        </w:tc>
      </w:tr>
      <w:tr w:rsidR="0071410B" w14:paraId="16C98700" w14:textId="77777777" w:rsidTr="0071410B">
        <w:tc>
          <w:tcPr>
            <w:tcW w:w="8642" w:type="dxa"/>
          </w:tcPr>
          <w:p w14:paraId="6BAE91E4" w14:textId="7AEF9F45" w:rsidR="0071410B" w:rsidRDefault="0071410B" w:rsidP="00F1568F">
            <w:r>
              <w:rPr>
                <w:rFonts w:ascii="Arial" w:eastAsia="Arial" w:hAnsi="Arial" w:cs="Arial"/>
                <w:sz w:val="21"/>
                <w:szCs w:val="21"/>
                <w:lang w:bidi="en-US"/>
              </w:rPr>
              <w:t>Completed ESPD form</w:t>
            </w:r>
          </w:p>
        </w:tc>
      </w:tr>
      <w:tr w:rsidR="0071410B" w14:paraId="5347E7E9" w14:textId="77777777" w:rsidTr="0071410B">
        <w:tc>
          <w:tcPr>
            <w:tcW w:w="8642" w:type="dxa"/>
          </w:tcPr>
          <w:p w14:paraId="4C4CDBC6" w14:textId="36A03C73" w:rsidR="0071410B" w:rsidRDefault="0071410B" w:rsidP="00F1568F">
            <w:r w:rsidRPr="1FEDC518">
              <w:rPr>
                <w:rFonts w:ascii="Arial" w:eastAsia="Arial" w:hAnsi="Arial" w:cs="Arial"/>
                <w:sz w:val="21"/>
                <w:szCs w:val="21"/>
                <w:lang w:bidi="en-US"/>
              </w:rPr>
              <w:t>Completed and signed statements of commitment</w:t>
            </w:r>
            <w:r w:rsidR="000E5916">
              <w:rPr>
                <w:rFonts w:ascii="Arial" w:eastAsia="Arial" w:hAnsi="Arial" w:cs="Arial"/>
                <w:sz w:val="21"/>
                <w:szCs w:val="21"/>
                <w:lang w:bidi="en-US"/>
              </w:rPr>
              <w:t>, if relevant.</w:t>
            </w:r>
          </w:p>
        </w:tc>
      </w:tr>
      <w:tr w:rsidR="0071410B" w14:paraId="6166145E" w14:textId="77777777" w:rsidTr="0071410B">
        <w:tc>
          <w:tcPr>
            <w:tcW w:w="8642" w:type="dxa"/>
          </w:tcPr>
          <w:p w14:paraId="0898C345" w14:textId="4A3F4D46" w:rsidR="0071410B" w:rsidRDefault="0071410B" w:rsidP="00F1568F">
            <w:r w:rsidRPr="1FEDC518">
              <w:rPr>
                <w:rFonts w:ascii="Arial" w:eastAsia="Arial" w:hAnsi="Arial" w:cs="Arial"/>
                <w:sz w:val="21"/>
                <w:szCs w:val="21"/>
                <w:lang w:bidi="en-US"/>
              </w:rPr>
              <w:t>Copy of signed draft joint venture declaration. Only if a joint venture is relevant.</w:t>
            </w:r>
          </w:p>
        </w:tc>
      </w:tr>
      <w:tr w:rsidR="0071410B" w14:paraId="15409DC6" w14:textId="77777777" w:rsidTr="0071410B">
        <w:tc>
          <w:tcPr>
            <w:tcW w:w="8642" w:type="dxa"/>
          </w:tcPr>
          <w:p w14:paraId="57E79904" w14:textId="651FBC3D" w:rsidR="0071410B" w:rsidRPr="1FEDC518" w:rsidRDefault="0071410B" w:rsidP="00F1568F">
            <w:pPr>
              <w:rPr>
                <w:rFonts w:ascii="Arial" w:eastAsia="Arial" w:hAnsi="Arial" w:cs="Arial"/>
                <w:sz w:val="21"/>
                <w:szCs w:val="21"/>
              </w:rPr>
            </w:pPr>
            <w:r w:rsidRPr="1FEDC518">
              <w:rPr>
                <w:rFonts w:ascii="Arial" w:eastAsia="Arial" w:hAnsi="Arial" w:cs="Arial"/>
                <w:sz w:val="21"/>
                <w:szCs w:val="21"/>
                <w:lang w:bidi="en-US"/>
              </w:rPr>
              <w:t>Documentation showing that the applicant fulfils the qualification requirements specified in Item 3</w:t>
            </w:r>
            <w:r w:rsidR="00211976">
              <w:rPr>
                <w:rFonts w:ascii="Arial" w:eastAsia="Arial" w:hAnsi="Arial" w:cs="Arial"/>
                <w:sz w:val="21"/>
                <w:szCs w:val="21"/>
                <w:lang w:bidi="en-US"/>
              </w:rPr>
              <w:t>.8.</w:t>
            </w:r>
          </w:p>
        </w:tc>
      </w:tr>
    </w:tbl>
    <w:p w14:paraId="0E2DF20B" w14:textId="77777777" w:rsidR="006320BC" w:rsidRPr="00E14BCD" w:rsidRDefault="006320BC" w:rsidP="006320BC">
      <w:pPr>
        <w:pStyle w:val="Overskrift2"/>
        <w:rPr>
          <w:rFonts w:ascii="Arial" w:hAnsi="Arial" w:cs="Arial"/>
        </w:rPr>
      </w:pPr>
      <w:bookmarkStart w:id="32" w:name="_Toc238113504"/>
      <w:r w:rsidRPr="00E14BCD">
        <w:rPr>
          <w:rFonts w:ascii="Arial" w:eastAsia="Arial" w:hAnsi="Arial" w:cs="Arial"/>
          <w:lang w:bidi="en-US"/>
        </w:rPr>
        <w:t>Place and method of submission</w:t>
      </w:r>
      <w:bookmarkEnd w:id="32"/>
    </w:p>
    <w:p w14:paraId="13AB3670" w14:textId="1DBB5A6A" w:rsidR="006320BC" w:rsidRPr="00E14BCD" w:rsidRDefault="006320BC" w:rsidP="006320BC">
      <w:pPr>
        <w:pStyle w:val="Brdtekst"/>
        <w:spacing w:before="116"/>
        <w:rPr>
          <w:rFonts w:ascii="Arial" w:hAnsi="Arial" w:cs="Arial"/>
          <w:w w:val="105"/>
          <w:sz w:val="21"/>
          <w:szCs w:val="21"/>
        </w:rPr>
      </w:pPr>
      <w:r>
        <w:rPr>
          <w:rFonts w:ascii="Arial" w:eastAsia="Arial" w:hAnsi="Arial" w:cs="Arial"/>
          <w:w w:val="105"/>
          <w:sz w:val="21"/>
          <w:szCs w:val="21"/>
          <w:lang w:bidi="en-US"/>
        </w:rPr>
        <w:t xml:space="preserve">The </w:t>
      </w:r>
      <w:r w:rsidR="00447D77">
        <w:rPr>
          <w:rFonts w:ascii="Arial" w:eastAsia="Arial" w:hAnsi="Arial" w:cs="Arial"/>
          <w:w w:val="105"/>
          <w:sz w:val="21"/>
          <w:szCs w:val="21"/>
          <w:lang w:bidi="en-US"/>
        </w:rPr>
        <w:t xml:space="preserve">Tender </w:t>
      </w:r>
      <w:r>
        <w:rPr>
          <w:rFonts w:ascii="Arial" w:eastAsia="Arial" w:hAnsi="Arial" w:cs="Arial"/>
          <w:w w:val="105"/>
          <w:sz w:val="21"/>
          <w:szCs w:val="21"/>
          <w:lang w:bidi="en-US"/>
        </w:rPr>
        <w:t xml:space="preserve">shall be submitted electronically via KGV. </w:t>
      </w:r>
    </w:p>
    <w:p w14:paraId="2A542122" w14:textId="7C6191D5" w:rsidR="006320BC" w:rsidRPr="00E14BCD" w:rsidRDefault="006320BC" w:rsidP="0831BA08">
      <w:pPr>
        <w:pStyle w:val="STYBrdtekstnormal"/>
        <w:rPr>
          <w:rFonts w:cs="Arial"/>
        </w:rPr>
      </w:pPr>
      <w:r w:rsidRPr="7AEFB407">
        <w:rPr>
          <w:rFonts w:cs="Arial"/>
          <w:lang w:bidi="en-US"/>
        </w:rPr>
        <w:t xml:space="preserve">The  </w:t>
      </w:r>
      <w:r w:rsidR="00447D77">
        <w:rPr>
          <w:rFonts w:cs="Arial"/>
          <w:lang w:bidi="en-US"/>
        </w:rPr>
        <w:t xml:space="preserve">Tender </w:t>
      </w:r>
      <w:r w:rsidRPr="7AEFB407">
        <w:rPr>
          <w:rFonts w:cs="Arial"/>
          <w:lang w:bidi="en-US"/>
        </w:rPr>
        <w:t xml:space="preserve">shall </w:t>
      </w:r>
      <w:r w:rsidRPr="7AEFB407">
        <w:rPr>
          <w:rFonts w:cs="Arial"/>
          <w:u w:val="single"/>
          <w:lang w:bidi="en-US"/>
        </w:rPr>
        <w:t>not</w:t>
      </w:r>
      <w:r w:rsidRPr="7AEFB407">
        <w:rPr>
          <w:rFonts w:cs="Arial"/>
          <w:lang w:bidi="en-US"/>
        </w:rPr>
        <w:t xml:space="preserve"> be submitted via e-mail, the KGV messaging function or</w:t>
      </w:r>
      <w:r w:rsidR="002A50CD">
        <w:rPr>
          <w:lang w:bidi="en-US"/>
        </w:rPr>
        <w:t xml:space="preserve"> i</w:t>
      </w:r>
      <w:r w:rsidR="002A50CD">
        <w:rPr>
          <w:rFonts w:cs="Arial"/>
          <w:lang w:bidi="en-US"/>
        </w:rPr>
        <w:t xml:space="preserve">n any way other than as specified. </w:t>
      </w:r>
    </w:p>
    <w:p w14:paraId="385A21F0" w14:textId="4A461268" w:rsidR="00811620" w:rsidRPr="00134750" w:rsidRDefault="00447D77" w:rsidP="00134750">
      <w:pPr>
        <w:pStyle w:val="Overskrift2"/>
        <w:rPr>
          <w:rFonts w:ascii="Arial" w:hAnsi="Arial" w:cs="Arial"/>
        </w:rPr>
      </w:pPr>
      <w:bookmarkStart w:id="33" w:name="_Toc238113505"/>
      <w:r>
        <w:rPr>
          <w:rFonts w:ascii="Arial" w:eastAsia="Arial" w:hAnsi="Arial" w:cs="Arial"/>
          <w:lang w:bidi="en-US"/>
        </w:rPr>
        <w:lastRenderedPageBreak/>
        <w:t xml:space="preserve">Tender </w:t>
      </w:r>
      <w:r w:rsidR="00811620" w:rsidRPr="00134750">
        <w:rPr>
          <w:rFonts w:ascii="Arial" w:eastAsia="Arial" w:hAnsi="Arial" w:cs="Arial"/>
          <w:lang w:bidi="en-US"/>
        </w:rPr>
        <w:t>deadline</w:t>
      </w:r>
      <w:bookmarkEnd w:id="33"/>
    </w:p>
    <w:p w14:paraId="74D4C3FC" w14:textId="1F667326" w:rsidR="00811620" w:rsidRPr="00E63711" w:rsidRDefault="00811620" w:rsidP="1FEDC51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hAnsi="Arial"/>
          <w:sz w:val="21"/>
          <w:szCs w:val="21"/>
        </w:rPr>
      </w:pPr>
      <w:r w:rsidRPr="1FEDC518">
        <w:rPr>
          <w:rFonts w:ascii="Arial" w:eastAsia="Arial" w:hAnsi="Arial" w:cs="Arial"/>
          <w:sz w:val="21"/>
          <w:szCs w:val="21"/>
          <w:lang w:bidi="en-US"/>
        </w:rPr>
        <w:t xml:space="preserve">The </w:t>
      </w:r>
      <w:r w:rsidR="00447D77">
        <w:rPr>
          <w:rFonts w:ascii="Arial" w:eastAsia="Arial" w:hAnsi="Arial" w:cs="Arial"/>
          <w:sz w:val="21"/>
          <w:szCs w:val="21"/>
          <w:lang w:bidi="en-US"/>
        </w:rPr>
        <w:t xml:space="preserve">Tender </w:t>
      </w:r>
      <w:r w:rsidRPr="1FEDC518">
        <w:rPr>
          <w:rFonts w:ascii="Arial" w:eastAsia="Arial" w:hAnsi="Arial" w:cs="Arial"/>
          <w:sz w:val="21"/>
          <w:szCs w:val="21"/>
          <w:lang w:bidi="en-US"/>
        </w:rPr>
        <w:t>deadline has been specified in KGV.</w:t>
      </w:r>
    </w:p>
    <w:p w14:paraId="1BF7CEA7" w14:textId="77777777" w:rsidR="001901D5" w:rsidRPr="00E14BCD" w:rsidRDefault="001901D5" w:rsidP="00C76674">
      <w:pPr>
        <w:pStyle w:val="Overskrift2"/>
      </w:pPr>
      <w:bookmarkStart w:id="34" w:name="_Toc238113506"/>
      <w:r w:rsidRPr="00E14BCD">
        <w:rPr>
          <w:lang w:bidi="en-US"/>
        </w:rPr>
        <w:t>Qualification requirements</w:t>
      </w:r>
      <w:bookmarkEnd w:id="34"/>
    </w:p>
    <w:p w14:paraId="13E2156E" w14:textId="43E4CEC6" w:rsidR="00742AFC" w:rsidRDefault="0071410B" w:rsidP="0071410B">
      <w:pPr>
        <w:rPr>
          <w:rFonts w:ascii="Arial" w:eastAsia="Arial" w:hAnsi="Arial" w:cs="Arial"/>
          <w:sz w:val="21"/>
          <w:szCs w:val="21"/>
          <w:lang w:bidi="en-US"/>
        </w:rPr>
      </w:pPr>
      <w:r w:rsidRPr="00E14BCD">
        <w:rPr>
          <w:rFonts w:ascii="Arial" w:eastAsia="Arial" w:hAnsi="Arial" w:cs="Arial"/>
          <w:sz w:val="21"/>
          <w:szCs w:val="21"/>
          <w:lang w:bidi="en-US"/>
        </w:rPr>
        <w:t>The q</w:t>
      </w:r>
      <w:r w:rsidR="00447D77">
        <w:rPr>
          <w:rFonts w:ascii="Arial" w:eastAsia="Arial" w:hAnsi="Arial" w:cs="Arial"/>
          <w:sz w:val="21"/>
          <w:szCs w:val="21"/>
          <w:lang w:bidi="en-US"/>
        </w:rPr>
        <w:t>u</w:t>
      </w:r>
      <w:r w:rsidRPr="00E14BCD">
        <w:rPr>
          <w:rFonts w:ascii="Arial" w:eastAsia="Arial" w:hAnsi="Arial" w:cs="Arial"/>
          <w:sz w:val="21"/>
          <w:szCs w:val="21"/>
          <w:lang w:bidi="en-US"/>
        </w:rPr>
        <w:t xml:space="preserve">alification requirements in this item shall be met and documented in accordance with </w:t>
      </w:r>
      <w:r>
        <w:rPr>
          <w:rFonts w:ascii="Arial" w:eastAsia="Arial" w:hAnsi="Arial" w:cs="Arial"/>
          <w:sz w:val="21"/>
          <w:szCs w:val="21"/>
          <w:lang w:bidi="en-US"/>
        </w:rPr>
        <w:t xml:space="preserve">this </w:t>
      </w:r>
      <w:r w:rsidRPr="00E14BCD">
        <w:rPr>
          <w:rFonts w:ascii="Arial" w:eastAsia="Arial" w:hAnsi="Arial" w:cs="Arial"/>
          <w:sz w:val="21"/>
          <w:szCs w:val="21"/>
          <w:lang w:bidi="en-US"/>
        </w:rPr>
        <w:t>Item</w:t>
      </w:r>
      <w:r w:rsidR="004419DF">
        <w:rPr>
          <w:rFonts w:ascii="Arial" w:eastAsia="Arial" w:hAnsi="Arial" w:cs="Arial"/>
          <w:sz w:val="21"/>
          <w:szCs w:val="21"/>
          <w:lang w:bidi="en-US"/>
        </w:rPr>
        <w:t>.</w:t>
      </w:r>
    </w:p>
    <w:tbl>
      <w:tblPr>
        <w:tblpPr w:leftFromText="141" w:rightFromText="141" w:vertAnchor="text" w:horzAnchor="margin" w:tblpY="274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4961"/>
      </w:tblGrid>
      <w:tr w:rsidR="004C2382" w:rsidRPr="004C2382" w14:paraId="12F71408" w14:textId="77777777" w:rsidTr="006F0155">
        <w:trPr>
          <w:trHeight w:val="416"/>
          <w:tblHeader/>
        </w:trPr>
        <w:tc>
          <w:tcPr>
            <w:tcW w:w="4106" w:type="dxa"/>
            <w:tcBorders>
              <w:top w:val="dotted" w:sz="4" w:space="0" w:color="auto"/>
              <w:left w:val="dotted" w:sz="4" w:space="0" w:color="auto"/>
              <w:bottom w:val="dotted" w:sz="4" w:space="0" w:color="auto"/>
              <w:right w:val="dotted" w:sz="4" w:space="0" w:color="auto"/>
            </w:tcBorders>
          </w:tcPr>
          <w:p w14:paraId="67E921D3" w14:textId="77777777" w:rsidR="004C2382" w:rsidRPr="009B3F19" w:rsidRDefault="004C2382" w:rsidP="00042393">
            <w:pPr>
              <w:spacing w:before="80" w:line="276" w:lineRule="auto"/>
              <w:rPr>
                <w:b/>
                <w:lang w:val="nb-NO"/>
              </w:rPr>
            </w:pPr>
            <w:r w:rsidRPr="004C2382">
              <w:rPr>
                <w:b/>
                <w:lang w:val="nb-NO"/>
              </w:rPr>
              <w:t>Qualification Requirement</w:t>
            </w:r>
          </w:p>
        </w:tc>
        <w:tc>
          <w:tcPr>
            <w:tcW w:w="4961" w:type="dxa"/>
            <w:tcBorders>
              <w:top w:val="dotted" w:sz="4" w:space="0" w:color="auto"/>
              <w:left w:val="dotted" w:sz="4" w:space="0" w:color="auto"/>
              <w:bottom w:val="dotted" w:sz="4" w:space="0" w:color="auto"/>
              <w:right w:val="dotted" w:sz="4" w:space="0" w:color="auto"/>
            </w:tcBorders>
          </w:tcPr>
          <w:p w14:paraId="75C3902A" w14:textId="77777777" w:rsidR="004C2382" w:rsidRPr="004C2382" w:rsidRDefault="004C2382" w:rsidP="00042393">
            <w:pPr>
              <w:spacing w:before="80" w:line="276" w:lineRule="auto"/>
              <w:rPr>
                <w:b/>
                <w:lang w:val="nb-NO"/>
              </w:rPr>
            </w:pPr>
            <w:r w:rsidRPr="004C2382">
              <w:rPr>
                <w:b/>
                <w:lang w:val="nb-NO"/>
              </w:rPr>
              <w:t>Documentation</w:t>
            </w:r>
          </w:p>
          <w:p w14:paraId="6A7E8667" w14:textId="77777777" w:rsidR="004C2382" w:rsidRPr="00215A94" w:rsidRDefault="004C2382" w:rsidP="00042393">
            <w:pPr>
              <w:spacing w:before="80" w:line="276" w:lineRule="auto"/>
              <w:rPr>
                <w:b/>
              </w:rPr>
            </w:pPr>
          </w:p>
        </w:tc>
      </w:tr>
      <w:tr w:rsidR="004C2382" w:rsidRPr="006F0155" w14:paraId="5749A02E" w14:textId="77777777" w:rsidTr="006F0155">
        <w:trPr>
          <w:trHeight w:val="292"/>
        </w:trPr>
        <w:tc>
          <w:tcPr>
            <w:tcW w:w="4106" w:type="dxa"/>
            <w:tcBorders>
              <w:top w:val="dotted" w:sz="4" w:space="0" w:color="auto"/>
              <w:left w:val="dotted" w:sz="4" w:space="0" w:color="auto"/>
              <w:bottom w:val="dotted" w:sz="4" w:space="0" w:color="auto"/>
              <w:right w:val="dotted" w:sz="4" w:space="0" w:color="auto"/>
            </w:tcBorders>
          </w:tcPr>
          <w:p w14:paraId="2CF783AB" w14:textId="77777777" w:rsidR="00C93023" w:rsidRPr="006F0155" w:rsidRDefault="00C93023" w:rsidP="00C93023">
            <w:pPr>
              <w:rPr>
                <w:rFonts w:eastAsia="Times New Roman" w:cs="Times New Roman"/>
                <w:lang w:eastAsia="nb-NO"/>
              </w:rPr>
            </w:pPr>
            <w:r w:rsidRPr="006F0155">
              <w:rPr>
                <w:rFonts w:eastAsia="Times New Roman" w:cs="Times New Roman"/>
                <w:lang w:eastAsia="nb-NO"/>
              </w:rPr>
              <w:t>The supplier must be registered in a company register, professional register, or trade register in the state in which the supplier is established.</w:t>
            </w:r>
          </w:p>
          <w:p w14:paraId="2BC83EFD" w14:textId="06FC52FB" w:rsidR="004C2382" w:rsidRPr="006F0155" w:rsidRDefault="004C2382" w:rsidP="00042393">
            <w:pPr>
              <w:rPr>
                <w:bCs/>
              </w:rPr>
            </w:pPr>
          </w:p>
        </w:tc>
        <w:tc>
          <w:tcPr>
            <w:tcW w:w="4961" w:type="dxa"/>
            <w:tcBorders>
              <w:top w:val="dotted" w:sz="4" w:space="0" w:color="auto"/>
              <w:left w:val="dotted" w:sz="4" w:space="0" w:color="auto"/>
              <w:bottom w:val="dotted" w:sz="4" w:space="0" w:color="auto"/>
              <w:right w:val="dotted" w:sz="4" w:space="0" w:color="auto"/>
            </w:tcBorders>
          </w:tcPr>
          <w:p w14:paraId="7392F41B" w14:textId="77777777" w:rsidR="00C93023" w:rsidRPr="006F0155" w:rsidRDefault="00C93023" w:rsidP="00C93023">
            <w:pPr>
              <w:rPr>
                <w:rFonts w:eastAsia="Times New Roman" w:cs="Times New Roman"/>
                <w:lang w:eastAsia="nb-NO"/>
              </w:rPr>
            </w:pPr>
            <w:r w:rsidRPr="006F0155">
              <w:rPr>
                <w:rFonts w:eastAsia="Times New Roman" w:cs="Times New Roman"/>
                <w:lang w:eastAsia="nb-NO"/>
              </w:rPr>
              <w:t>• Norwegian companies: Certificate of Registration</w:t>
            </w:r>
          </w:p>
          <w:p w14:paraId="7C4D57B3" w14:textId="77777777" w:rsidR="00C93023" w:rsidRPr="006F0155" w:rsidRDefault="00C93023" w:rsidP="00C93023">
            <w:pPr>
              <w:rPr>
                <w:rFonts w:eastAsia="Times New Roman" w:cs="Times New Roman"/>
                <w:lang w:eastAsia="nb-NO"/>
              </w:rPr>
            </w:pPr>
            <w:r w:rsidRPr="006F0155">
              <w:rPr>
                <w:rFonts w:eastAsia="Times New Roman" w:cs="Times New Roman"/>
                <w:lang w:eastAsia="nb-NO"/>
              </w:rPr>
              <w:t>• Foreign companies: Certificate/attestation confirming that the company is registered in a company register, professional register, or trade register in the state in which the supplier is established.</w:t>
            </w:r>
          </w:p>
          <w:p w14:paraId="5B43E8DF" w14:textId="7B016DF7" w:rsidR="004C2382" w:rsidRPr="006F0155" w:rsidRDefault="00CA7AC8" w:rsidP="006F0155">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cs="Arial"/>
                <w:bCs/>
              </w:rPr>
            </w:pPr>
            <w:r w:rsidRPr="006F0155">
              <w:rPr>
                <w:rFonts w:eastAsia="Times New Roman" w:cs="Times New Roman"/>
                <w:lang w:eastAsia="nb-NO"/>
              </w:rPr>
              <w:t>Certificates/attestations in languages other than Norwegian, Swedish, Danish, or English must be accompanied by a certified translation into Norwegian by an authorized translator.</w:t>
            </w:r>
          </w:p>
        </w:tc>
      </w:tr>
      <w:tr w:rsidR="006F0155" w:rsidRPr="00215A94" w14:paraId="323C4773" w14:textId="77777777" w:rsidTr="006F0155">
        <w:trPr>
          <w:trHeight w:val="267"/>
        </w:trPr>
        <w:tc>
          <w:tcPr>
            <w:tcW w:w="4106" w:type="dxa"/>
            <w:tcBorders>
              <w:top w:val="dotted" w:sz="4" w:space="0" w:color="auto"/>
              <w:left w:val="dotted" w:sz="4" w:space="0" w:color="auto"/>
              <w:bottom w:val="dotted" w:sz="4" w:space="0" w:color="auto"/>
              <w:right w:val="dotted" w:sz="4" w:space="0" w:color="auto"/>
            </w:tcBorders>
          </w:tcPr>
          <w:p w14:paraId="0C54B523" w14:textId="77777777" w:rsidR="00CA7AC8" w:rsidRPr="006F0155" w:rsidRDefault="00CA7AC8" w:rsidP="00CA7AC8">
            <w:r w:rsidRPr="006F0155">
              <w:t>The supplier, or any entities the supplier relies on to meet the qualification requirements, must:</w:t>
            </w:r>
          </w:p>
          <w:p w14:paraId="73C517A4" w14:textId="215C48D9" w:rsidR="00CA7AC8" w:rsidRPr="006F0155" w:rsidRDefault="00CA7AC8" w:rsidP="006F0155">
            <w:pPr>
              <w:pStyle w:val="Listeavsnitt"/>
              <w:numPr>
                <w:ilvl w:val="0"/>
                <w:numId w:val="32"/>
              </w:numPr>
              <w:rPr>
                <w:rFonts w:eastAsia="Arial" w:cs="Arial"/>
              </w:rPr>
            </w:pPr>
            <w:r w:rsidRPr="006F0155">
              <w:rPr>
                <w:rFonts w:eastAsia="Arial" w:cs="Arial"/>
              </w:rPr>
              <w:t xml:space="preserve">not be an entity covered by the prohibition in the Ukraine Sanctions Regulation § 8n. </w:t>
            </w:r>
          </w:p>
          <w:p w14:paraId="6B28F73F" w14:textId="4178BC87" w:rsidR="00CA7AC8" w:rsidRPr="006F0155" w:rsidRDefault="00CA7AC8" w:rsidP="006F0155">
            <w:pPr>
              <w:pStyle w:val="Listeavsnitt"/>
              <w:numPr>
                <w:ilvl w:val="0"/>
                <w:numId w:val="32"/>
              </w:numPr>
              <w:rPr>
                <w:rFonts w:eastAsia="Arial" w:cs="Arial"/>
              </w:rPr>
            </w:pPr>
            <w:r w:rsidRPr="006F0155">
              <w:rPr>
                <w:rFonts w:eastAsia="Arial" w:cs="Arial"/>
              </w:rPr>
              <w:t>comply with fundamental human rights and requirements for decent working conditions.</w:t>
            </w:r>
          </w:p>
          <w:p w14:paraId="3D1EE0B0" w14:textId="77777777" w:rsidR="004C2382" w:rsidRPr="006F0155" w:rsidRDefault="004C2382" w:rsidP="00042393">
            <w:pPr>
              <w:rPr>
                <w:bCs/>
              </w:rPr>
            </w:pPr>
          </w:p>
        </w:tc>
        <w:tc>
          <w:tcPr>
            <w:tcW w:w="4961" w:type="dxa"/>
            <w:tcBorders>
              <w:top w:val="dotted" w:sz="4" w:space="0" w:color="auto"/>
              <w:left w:val="dotted" w:sz="4" w:space="0" w:color="auto"/>
              <w:bottom w:val="dotted" w:sz="4" w:space="0" w:color="auto"/>
              <w:right w:val="dotted" w:sz="4" w:space="0" w:color="auto"/>
            </w:tcBorders>
          </w:tcPr>
          <w:p w14:paraId="649E9162" w14:textId="319D77FB" w:rsidR="004C2382" w:rsidRPr="00BC6FF0" w:rsidRDefault="00CA7AC8" w:rsidP="00042393">
            <w:r w:rsidRPr="009F025A">
              <w:rPr>
                <w:rFonts w:eastAsia="Arial" w:cs="Arial"/>
              </w:rPr>
              <w:t>Completed “Integrity Self-Declaration”.</w:t>
            </w:r>
          </w:p>
        </w:tc>
      </w:tr>
      <w:tr w:rsidR="004C2382" w:rsidRPr="006F0155" w14:paraId="1ADA8704" w14:textId="77777777" w:rsidTr="006F0155">
        <w:trPr>
          <w:trHeight w:val="272"/>
        </w:trPr>
        <w:tc>
          <w:tcPr>
            <w:tcW w:w="4106" w:type="dxa"/>
            <w:tcBorders>
              <w:top w:val="dotted" w:sz="4" w:space="0" w:color="auto"/>
              <w:left w:val="dotted" w:sz="4" w:space="0" w:color="auto"/>
              <w:bottom w:val="dotted" w:sz="4" w:space="0" w:color="auto"/>
              <w:right w:val="dotted" w:sz="4" w:space="0" w:color="auto"/>
            </w:tcBorders>
          </w:tcPr>
          <w:p w14:paraId="5A708383" w14:textId="5BF325AF" w:rsidR="00E15E56" w:rsidRPr="006F0155" w:rsidRDefault="00E15E56" w:rsidP="00E15E56">
            <w:pPr>
              <w:rPr>
                <w:bCs/>
              </w:rPr>
            </w:pPr>
            <w:r w:rsidRPr="006F0155">
              <w:rPr>
                <w:bCs/>
              </w:rPr>
              <w:lastRenderedPageBreak/>
              <w:t>The supplier must have sufficient economic and financial capacity to perform the contract work</w:t>
            </w:r>
            <w:r>
              <w:rPr>
                <w:bCs/>
              </w:rPr>
              <w:t>.</w:t>
            </w:r>
          </w:p>
          <w:p w14:paraId="4D8DE15D" w14:textId="74883005" w:rsidR="004C2382" w:rsidRPr="006F0155" w:rsidRDefault="004C2382" w:rsidP="00042393">
            <w:pPr>
              <w:rPr>
                <w:bCs/>
              </w:rPr>
            </w:pPr>
          </w:p>
        </w:tc>
        <w:tc>
          <w:tcPr>
            <w:tcW w:w="4961" w:type="dxa"/>
            <w:tcBorders>
              <w:top w:val="dotted" w:sz="4" w:space="0" w:color="auto"/>
              <w:left w:val="dotted" w:sz="4" w:space="0" w:color="auto"/>
              <w:bottom w:val="dotted" w:sz="4" w:space="0" w:color="auto"/>
              <w:right w:val="dotted" w:sz="4" w:space="0" w:color="auto"/>
            </w:tcBorders>
          </w:tcPr>
          <w:p w14:paraId="13232460" w14:textId="77777777" w:rsidR="00523B36" w:rsidRDefault="00523B36" w:rsidP="00523B36">
            <w:pPr>
              <w:rPr>
                <w:rFonts w:eastAsia="Times New Roman" w:cs="Times New Roman"/>
                <w:lang w:eastAsia="nb-NO"/>
              </w:rPr>
            </w:pPr>
            <w:r w:rsidRPr="006F0155">
              <w:rPr>
                <w:rFonts w:eastAsia="Times New Roman" w:cs="Times New Roman"/>
                <w:lang w:eastAsia="nb-NO"/>
              </w:rPr>
              <w:t>Annual financial statements for the latest fiscal year, including notes, the Board of Directors’ annual report, and the auditor’s report, as well as any more recent information relevant to the company’s financial figures.</w:t>
            </w:r>
          </w:p>
          <w:p w14:paraId="50ACCBA0" w14:textId="77777777" w:rsidR="00523B36" w:rsidRDefault="00523B36" w:rsidP="00523B36">
            <w:pPr>
              <w:rPr>
                <w:rFonts w:eastAsia="Times New Roman" w:cs="Times New Roman"/>
                <w:lang w:eastAsia="nb-NO"/>
              </w:rPr>
            </w:pPr>
            <w:r w:rsidRPr="006F0155">
              <w:rPr>
                <w:rFonts w:eastAsia="Times New Roman" w:cs="Times New Roman"/>
                <w:lang w:eastAsia="nb-NO"/>
              </w:rPr>
              <w:br/>
              <w:t>• Extended report from a publicly approved credit rating agency, containing the supplier’s credit rating—typically given as a letter grade or brief description, including an explanation of the rating.</w:t>
            </w:r>
          </w:p>
          <w:p w14:paraId="2DFA4774" w14:textId="77777777" w:rsidR="00523B36" w:rsidRDefault="00523B36" w:rsidP="00523B36">
            <w:pPr>
              <w:rPr>
                <w:rFonts w:eastAsia="Times New Roman" w:cs="Times New Roman"/>
                <w:lang w:eastAsia="nb-NO"/>
              </w:rPr>
            </w:pPr>
            <w:r w:rsidRPr="006F0155">
              <w:rPr>
                <w:rFonts w:eastAsia="Times New Roman" w:cs="Times New Roman"/>
                <w:lang w:eastAsia="nb-NO"/>
              </w:rPr>
              <w:br/>
              <w:t>The contracting authority reserves the right to supplement the submitted documentation by obtaining additional financial information, including (but not limited to) interim financial statements or an extended report from a publicly approved credit rating agency containing a credit rating of the supplier.</w:t>
            </w:r>
          </w:p>
          <w:p w14:paraId="5669B0F1" w14:textId="77777777" w:rsidR="00523B36" w:rsidRDefault="00523B36" w:rsidP="00523B36">
            <w:pPr>
              <w:rPr>
                <w:rFonts w:eastAsia="Times New Roman" w:cs="Times New Roman"/>
                <w:lang w:eastAsia="nb-NO"/>
              </w:rPr>
            </w:pPr>
            <w:r w:rsidRPr="006F0155">
              <w:rPr>
                <w:rFonts w:eastAsia="Times New Roman" w:cs="Times New Roman"/>
                <w:lang w:eastAsia="nb-NO"/>
              </w:rPr>
              <w:br/>
              <w:t>Annual accounts and extended reports may be submitted in Norwegian, Swedish, Danish, or English.</w:t>
            </w:r>
          </w:p>
          <w:p w14:paraId="4EAE96C3" w14:textId="4FC4C280" w:rsidR="004C2382" w:rsidRPr="006F0155" w:rsidRDefault="00523B36" w:rsidP="006F0155">
            <w:pPr>
              <w:rPr>
                <w:rFonts w:cs="Arial"/>
                <w:lang w:eastAsia="nb-NO"/>
              </w:rPr>
            </w:pPr>
            <w:r w:rsidRPr="006F0155">
              <w:rPr>
                <w:rFonts w:eastAsia="Times New Roman" w:cs="Times New Roman"/>
                <w:lang w:eastAsia="nb-NO"/>
              </w:rPr>
              <w:br/>
              <w:t>Note: The documentation must relate to the entity identified by the organization number applying for qualification.</w:t>
            </w:r>
          </w:p>
        </w:tc>
      </w:tr>
      <w:tr w:rsidR="004C2382" w:rsidRPr="006F0155" w14:paraId="20B4654C" w14:textId="77777777" w:rsidTr="006F0155">
        <w:trPr>
          <w:trHeight w:val="272"/>
        </w:trPr>
        <w:tc>
          <w:tcPr>
            <w:tcW w:w="4106" w:type="dxa"/>
            <w:tcBorders>
              <w:top w:val="dotted" w:sz="4" w:space="0" w:color="auto"/>
              <w:left w:val="dotted" w:sz="4" w:space="0" w:color="auto"/>
              <w:bottom w:val="dotted" w:sz="4" w:space="0" w:color="auto"/>
              <w:right w:val="dotted" w:sz="4" w:space="0" w:color="auto"/>
            </w:tcBorders>
          </w:tcPr>
          <w:p w14:paraId="2C58D214" w14:textId="77777777" w:rsidR="00182E2B" w:rsidRDefault="00182E2B" w:rsidP="00182E2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eastAsia="Arial" w:cs="Arial"/>
              </w:rPr>
            </w:pPr>
            <w:r w:rsidRPr="006F0155">
              <w:rPr>
                <w:rFonts w:eastAsia="Arial" w:cs="Arial"/>
              </w:rPr>
              <w:t>The supplier must have a documented and implemented quality management system in accordance with NS-EN ISO 9001:2015 or equivalent.</w:t>
            </w:r>
          </w:p>
          <w:p w14:paraId="629D9A99" w14:textId="0808E78F" w:rsidR="004C2382" w:rsidRPr="006515DE" w:rsidRDefault="00182E2B" w:rsidP="006F0155">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bCs/>
              </w:rPr>
            </w:pPr>
            <w:r w:rsidRPr="006F0155">
              <w:rPr>
                <w:rFonts w:eastAsia="Arial" w:cs="Arial"/>
              </w:rPr>
              <w:br/>
              <w:t>Note: This requirement must be fulfilled by the supplier itself. The supplier cannot rely on other entities to meet this requirement. All participants in a joint venture must meet the requirement.</w:t>
            </w:r>
          </w:p>
        </w:tc>
        <w:tc>
          <w:tcPr>
            <w:tcW w:w="4961" w:type="dxa"/>
            <w:tcBorders>
              <w:top w:val="dotted" w:sz="4" w:space="0" w:color="auto"/>
              <w:left w:val="dotted" w:sz="4" w:space="0" w:color="auto"/>
              <w:bottom w:val="dotted" w:sz="4" w:space="0" w:color="auto"/>
              <w:right w:val="dotted" w:sz="4" w:space="0" w:color="auto"/>
            </w:tcBorders>
          </w:tcPr>
          <w:p w14:paraId="35CADAAD" w14:textId="77777777" w:rsidR="00C75562" w:rsidRDefault="00C75562" w:rsidP="00042393">
            <w:pPr>
              <w:rPr>
                <w:rFonts w:eastAsia="Calibri" w:cs="Arial"/>
              </w:rPr>
            </w:pPr>
            <w:r w:rsidRPr="006F0155">
              <w:rPr>
                <w:rFonts w:eastAsia="Calibri" w:cs="Arial"/>
              </w:rPr>
              <w:t>Copy of a valid NS-EN ISO 9001:2015 certificate or attestation of an equivalent quality management system issued by an accredited third party.</w:t>
            </w:r>
          </w:p>
          <w:p w14:paraId="5CC17EB7" w14:textId="77777777" w:rsidR="00C75562" w:rsidRPr="00F32343" w:rsidRDefault="00C75562" w:rsidP="00042393">
            <w:pPr>
              <w:rPr>
                <w:rFonts w:eastAsia="Calibri" w:cs="Arial"/>
              </w:rPr>
            </w:pPr>
            <w:r w:rsidRPr="006F0155">
              <w:rPr>
                <w:rFonts w:eastAsia="Calibri" w:cs="Arial"/>
              </w:rPr>
              <w:br/>
              <w:t>Or</w:t>
            </w:r>
            <w:r w:rsidRPr="006F0155">
              <w:rPr>
                <w:rFonts w:eastAsia="Calibri" w:cs="Arial"/>
              </w:rPr>
              <w:br/>
            </w:r>
          </w:p>
          <w:p w14:paraId="13723DAA" w14:textId="2DB671FE" w:rsidR="004C2382" w:rsidRPr="006F0155" w:rsidRDefault="00C75562" w:rsidP="00042393">
            <w:pPr>
              <w:rPr>
                <w:rFonts w:cs="Arial"/>
                <w:bCs/>
              </w:rPr>
            </w:pPr>
            <w:r w:rsidRPr="006F0155">
              <w:rPr>
                <w:rFonts w:eastAsia="Calibri" w:cs="Arial"/>
              </w:rPr>
              <w:t xml:space="preserve">A statement (should not exceed 5 A4 pages) documenting how equivalent requirements are met, including an overall description of the system. </w:t>
            </w:r>
          </w:p>
        </w:tc>
      </w:tr>
      <w:tr w:rsidR="00C93023" w:rsidRPr="006F0155" w14:paraId="28A048C2" w14:textId="77777777" w:rsidTr="006F0155">
        <w:trPr>
          <w:trHeight w:val="272"/>
        </w:trPr>
        <w:tc>
          <w:tcPr>
            <w:tcW w:w="4106" w:type="dxa"/>
            <w:tcBorders>
              <w:top w:val="dotted" w:sz="4" w:space="0" w:color="auto"/>
              <w:left w:val="dotted" w:sz="4" w:space="0" w:color="auto"/>
              <w:bottom w:val="dotted" w:sz="4" w:space="0" w:color="auto"/>
              <w:right w:val="dotted" w:sz="4" w:space="0" w:color="auto"/>
            </w:tcBorders>
          </w:tcPr>
          <w:p w14:paraId="727A7CEA" w14:textId="77777777" w:rsidR="00E33ED4" w:rsidRDefault="00E33ED4" w:rsidP="00E33ED4">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eastAsia="Calibri" w:cs="Arial"/>
              </w:rPr>
            </w:pPr>
            <w:r w:rsidRPr="006F0155">
              <w:rPr>
                <w:rFonts w:eastAsia="Calibri" w:cs="Arial"/>
              </w:rPr>
              <w:t>The supplier must have a documented and implemented environmental management system that meets the requirements of NS-</w:t>
            </w:r>
            <w:r w:rsidRPr="006F0155">
              <w:rPr>
                <w:rFonts w:eastAsia="Calibri" w:cs="Arial"/>
              </w:rPr>
              <w:lastRenderedPageBreak/>
              <w:t>EN ISO 14001, EMAS, or equivalent.</w:t>
            </w:r>
          </w:p>
          <w:p w14:paraId="44B662BF" w14:textId="5CA945B6" w:rsidR="004C2382" w:rsidRPr="006515DE" w:rsidRDefault="00E33ED4" w:rsidP="006F0155">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eastAsia="Calibri" w:cs="Arial"/>
              </w:rPr>
            </w:pPr>
            <w:r w:rsidRPr="006F0155">
              <w:rPr>
                <w:rFonts w:eastAsia="Calibri" w:cs="Arial"/>
              </w:rPr>
              <w:br/>
              <w:t>Note: This requirement must be fulfilled by the supplier itself. The supplier cannot rely on other entities to meet this requirement. All participants in a joint venture must meet the requirement.</w:t>
            </w:r>
          </w:p>
        </w:tc>
        <w:tc>
          <w:tcPr>
            <w:tcW w:w="4961" w:type="dxa"/>
            <w:tcBorders>
              <w:top w:val="dotted" w:sz="4" w:space="0" w:color="auto"/>
              <w:left w:val="dotted" w:sz="4" w:space="0" w:color="auto"/>
              <w:bottom w:val="dotted" w:sz="4" w:space="0" w:color="auto"/>
              <w:right w:val="dotted" w:sz="4" w:space="0" w:color="auto"/>
            </w:tcBorders>
          </w:tcPr>
          <w:p w14:paraId="05572C17" w14:textId="77777777" w:rsidR="00F72390" w:rsidRDefault="00F72390" w:rsidP="00F72390">
            <w:pPr>
              <w:rPr>
                <w:rFonts w:eastAsia="Calibri" w:cs="Arial"/>
              </w:rPr>
            </w:pPr>
            <w:r w:rsidRPr="006F0155">
              <w:rPr>
                <w:rFonts w:eastAsia="Calibri" w:cs="Arial"/>
              </w:rPr>
              <w:lastRenderedPageBreak/>
              <w:t xml:space="preserve">Copy of a valid certificate for NS-EN ISO 14001, EMAS, or attestation of an equivalent environmental </w:t>
            </w:r>
            <w:r w:rsidRPr="006F0155">
              <w:rPr>
                <w:rFonts w:eastAsia="Calibri" w:cs="Arial"/>
              </w:rPr>
              <w:lastRenderedPageBreak/>
              <w:t>management system issued by an accredited third party.</w:t>
            </w:r>
          </w:p>
          <w:p w14:paraId="68166049" w14:textId="77777777" w:rsidR="00F72390" w:rsidRPr="006F0155" w:rsidRDefault="00F72390" w:rsidP="00F72390">
            <w:pPr>
              <w:rPr>
                <w:rFonts w:eastAsia="Calibri" w:cs="Arial"/>
              </w:rPr>
            </w:pPr>
            <w:r w:rsidRPr="006F0155">
              <w:rPr>
                <w:rFonts w:eastAsia="Calibri" w:cs="Arial"/>
              </w:rPr>
              <w:br/>
              <w:t>Or</w:t>
            </w:r>
          </w:p>
          <w:p w14:paraId="1E3D16CC" w14:textId="6FCD9158" w:rsidR="004C2382" w:rsidRPr="006F0155" w:rsidRDefault="00F72390" w:rsidP="006F0155">
            <w:pPr>
              <w:rPr>
                <w:rFonts w:eastAsia="Calibri" w:cs="Arial"/>
              </w:rPr>
            </w:pPr>
            <w:r w:rsidRPr="006F0155">
              <w:rPr>
                <w:rFonts w:eastAsia="Calibri" w:cs="Arial"/>
              </w:rPr>
              <w:br/>
              <w:t xml:space="preserve">A statement (should not exceed 5 A4 pages) documenting how equivalent requirements are met, including an overall description of the system. </w:t>
            </w:r>
          </w:p>
        </w:tc>
      </w:tr>
      <w:tr w:rsidR="004C2382" w:rsidRPr="006F0155" w14:paraId="097664CC" w14:textId="77777777" w:rsidTr="006F0155">
        <w:trPr>
          <w:trHeight w:val="272"/>
        </w:trPr>
        <w:tc>
          <w:tcPr>
            <w:tcW w:w="4106" w:type="dxa"/>
            <w:tcBorders>
              <w:top w:val="dotted" w:sz="4" w:space="0" w:color="auto"/>
              <w:left w:val="dotted" w:sz="4" w:space="0" w:color="auto"/>
              <w:bottom w:val="dotted" w:sz="4" w:space="0" w:color="auto"/>
              <w:right w:val="dotted" w:sz="4" w:space="0" w:color="auto"/>
            </w:tcBorders>
          </w:tcPr>
          <w:p w14:paraId="72796021" w14:textId="2DBEAF88" w:rsidR="00156C21" w:rsidRPr="006F0155" w:rsidRDefault="00156C21" w:rsidP="00156C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eastAsia="Arial" w:cs="Arial"/>
              </w:rPr>
            </w:pPr>
            <w:r>
              <w:rPr>
                <w:rFonts w:eastAsia="Arial" w:cs="Arial"/>
              </w:rPr>
              <w:lastRenderedPageBreak/>
              <w:t>Th</w:t>
            </w:r>
            <w:r w:rsidRPr="006F0155">
              <w:rPr>
                <w:rFonts w:eastAsia="Arial" w:cs="Arial"/>
              </w:rPr>
              <w:t>e supplier must have a documented and implemented internal control system that meets the requirements of ISO 45001 or equivalent.</w:t>
            </w:r>
            <w:r w:rsidRPr="006F0155">
              <w:rPr>
                <w:rFonts w:eastAsia="Arial" w:cs="Arial"/>
              </w:rPr>
              <w:br/>
              <w:t>Note: This requirement must be fulfilled by the supplier itself. The supplier cannot rely on other entities to meet this requirement. All participants in a joint venture must meet the requirement.</w:t>
            </w:r>
          </w:p>
          <w:p w14:paraId="5D76E29E" w14:textId="6C89E16E" w:rsidR="004C2382" w:rsidRPr="006515DE" w:rsidRDefault="004C2382" w:rsidP="0004239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cs="Arial"/>
              </w:rPr>
            </w:pPr>
          </w:p>
        </w:tc>
        <w:tc>
          <w:tcPr>
            <w:tcW w:w="4961" w:type="dxa"/>
            <w:tcBorders>
              <w:top w:val="dotted" w:sz="4" w:space="0" w:color="auto"/>
              <w:left w:val="dotted" w:sz="4" w:space="0" w:color="auto"/>
              <w:bottom w:val="dotted" w:sz="4" w:space="0" w:color="auto"/>
              <w:right w:val="dotted" w:sz="4" w:space="0" w:color="auto"/>
            </w:tcBorders>
          </w:tcPr>
          <w:p w14:paraId="2E17DDCF" w14:textId="77777777" w:rsidR="004160AF" w:rsidRDefault="004160AF" w:rsidP="004160AF">
            <w:pPr>
              <w:pStyle w:val="STYBrdtekstnormal"/>
              <w:tabs>
                <w:tab w:val="left" w:pos="708"/>
              </w:tabs>
              <w:spacing w:after="80" w:line="240" w:lineRule="auto"/>
              <w:rPr>
                <w:rFonts w:asciiTheme="minorHAnsi" w:hAnsiTheme="minorHAnsi" w:cs="Arial"/>
                <w:sz w:val="20"/>
                <w:szCs w:val="20"/>
              </w:rPr>
            </w:pPr>
            <w:r w:rsidRPr="006F0155">
              <w:rPr>
                <w:rFonts w:asciiTheme="minorHAnsi" w:hAnsiTheme="minorHAnsi" w:cs="Arial"/>
                <w:sz w:val="20"/>
                <w:szCs w:val="20"/>
              </w:rPr>
              <w:t>Copy of a valid ISO 45001 certificate or attestation of an equivalent internal control system issued by an accredited third party.</w:t>
            </w:r>
          </w:p>
          <w:p w14:paraId="158B5F0C" w14:textId="77777777" w:rsidR="004160AF" w:rsidRPr="006F0155" w:rsidRDefault="004160AF" w:rsidP="004160AF">
            <w:pPr>
              <w:pStyle w:val="STYBrdtekstnormal"/>
              <w:tabs>
                <w:tab w:val="left" w:pos="708"/>
              </w:tabs>
              <w:spacing w:after="80" w:line="240" w:lineRule="auto"/>
              <w:rPr>
                <w:rFonts w:asciiTheme="minorHAnsi" w:hAnsiTheme="minorHAnsi" w:cs="Arial"/>
                <w:sz w:val="20"/>
                <w:szCs w:val="20"/>
              </w:rPr>
            </w:pPr>
          </w:p>
          <w:p w14:paraId="64A52065" w14:textId="77777777" w:rsidR="004160AF" w:rsidRDefault="004160AF" w:rsidP="004160AF">
            <w:pPr>
              <w:pStyle w:val="STYBrdtekstnormal"/>
              <w:tabs>
                <w:tab w:val="left" w:pos="708"/>
              </w:tabs>
              <w:spacing w:after="80" w:line="240" w:lineRule="auto"/>
              <w:rPr>
                <w:rFonts w:asciiTheme="minorHAnsi" w:hAnsiTheme="minorHAnsi" w:cs="Arial"/>
                <w:sz w:val="20"/>
                <w:szCs w:val="20"/>
              </w:rPr>
            </w:pPr>
            <w:r w:rsidRPr="006F0155">
              <w:rPr>
                <w:rFonts w:asciiTheme="minorHAnsi" w:hAnsiTheme="minorHAnsi" w:cs="Arial"/>
                <w:sz w:val="20"/>
                <w:szCs w:val="20"/>
              </w:rPr>
              <w:t>Or</w:t>
            </w:r>
          </w:p>
          <w:p w14:paraId="1D866B25" w14:textId="77777777" w:rsidR="004160AF" w:rsidRPr="006F0155" w:rsidRDefault="004160AF" w:rsidP="004160AF">
            <w:pPr>
              <w:pStyle w:val="STYBrdtekstnormal"/>
              <w:tabs>
                <w:tab w:val="left" w:pos="708"/>
              </w:tabs>
              <w:spacing w:after="80" w:line="240" w:lineRule="auto"/>
              <w:rPr>
                <w:rFonts w:asciiTheme="minorHAnsi" w:hAnsiTheme="minorHAnsi" w:cs="Arial"/>
                <w:sz w:val="20"/>
                <w:szCs w:val="20"/>
              </w:rPr>
            </w:pPr>
          </w:p>
          <w:p w14:paraId="126D62DD" w14:textId="59B318D2" w:rsidR="004C2382" w:rsidRPr="006F0155" w:rsidRDefault="004160AF" w:rsidP="00042393">
            <w:pPr>
              <w:pStyle w:val="STYBrdtekstnormal"/>
              <w:tabs>
                <w:tab w:val="clear" w:pos="595"/>
                <w:tab w:val="left" w:pos="708"/>
              </w:tabs>
              <w:spacing w:after="80" w:line="240" w:lineRule="auto"/>
              <w:rPr>
                <w:rFonts w:cs="Arial"/>
                <w:sz w:val="20"/>
                <w:szCs w:val="20"/>
              </w:rPr>
            </w:pPr>
            <w:r w:rsidRPr="006F0155">
              <w:rPr>
                <w:rFonts w:asciiTheme="minorHAnsi" w:hAnsiTheme="minorHAnsi" w:cs="Arial"/>
                <w:sz w:val="20"/>
                <w:szCs w:val="20"/>
              </w:rPr>
              <w:t>A statement (should not exceed 5 A4 pages) documenting how equivalent requirements are met, including an overall description of the system.</w:t>
            </w:r>
          </w:p>
        </w:tc>
      </w:tr>
    </w:tbl>
    <w:p w14:paraId="3EEBDA3C" w14:textId="1D967CBA" w:rsidR="0071410B" w:rsidRPr="006F0155" w:rsidRDefault="0071410B" w:rsidP="0071410B">
      <w:pPr>
        <w:rPr>
          <w:rFonts w:ascii="Arial" w:eastAsia="Arial" w:hAnsi="Arial" w:cs="Arial"/>
          <w:sz w:val="21"/>
          <w:szCs w:val="21"/>
          <w:lang w:bidi="en-US"/>
        </w:rPr>
      </w:pPr>
    </w:p>
    <w:p w14:paraId="3A4FEBDD" w14:textId="77777777" w:rsidR="00E33ED4" w:rsidRPr="006F0155" w:rsidRDefault="00E33ED4" w:rsidP="0071410B">
      <w:pPr>
        <w:rPr>
          <w:rFonts w:ascii="Arial" w:eastAsia="Arial" w:hAnsi="Arial" w:cs="Arial"/>
          <w:sz w:val="21"/>
          <w:szCs w:val="21"/>
          <w:lang w:bidi="en-US"/>
        </w:rPr>
      </w:pPr>
    </w:p>
    <w:p w14:paraId="58198AD3" w14:textId="77777777" w:rsidR="00E33ED4" w:rsidRPr="006F0155" w:rsidRDefault="00E33ED4" w:rsidP="0071410B">
      <w:pPr>
        <w:rPr>
          <w:rFonts w:ascii="Arial" w:eastAsia="Arial" w:hAnsi="Arial" w:cs="Arial"/>
          <w:sz w:val="21"/>
          <w:szCs w:val="21"/>
          <w:lang w:bidi="en-US"/>
        </w:rPr>
      </w:pPr>
    </w:p>
    <w:p w14:paraId="6EDE2172" w14:textId="77777777" w:rsidR="00E33ED4" w:rsidRPr="006F0155" w:rsidRDefault="00E33ED4" w:rsidP="0071410B">
      <w:pPr>
        <w:rPr>
          <w:rFonts w:ascii="Arial" w:eastAsia="Arial" w:hAnsi="Arial" w:cs="Arial"/>
          <w:sz w:val="21"/>
          <w:szCs w:val="21"/>
          <w:lang w:bidi="en-US"/>
        </w:rPr>
      </w:pPr>
    </w:p>
    <w:p w14:paraId="12D02D5C" w14:textId="77777777" w:rsidR="00E33ED4" w:rsidRPr="006F0155" w:rsidRDefault="00E33ED4" w:rsidP="0071410B">
      <w:pPr>
        <w:rPr>
          <w:rFonts w:ascii="Arial" w:eastAsia="Arial" w:hAnsi="Arial" w:cs="Arial"/>
          <w:sz w:val="21"/>
          <w:szCs w:val="21"/>
          <w:lang w:bidi="en-US"/>
        </w:rPr>
      </w:pPr>
    </w:p>
    <w:p w14:paraId="6D4FB9CD" w14:textId="77777777" w:rsidR="00E33ED4" w:rsidRPr="006F0155" w:rsidRDefault="00E33ED4" w:rsidP="0071410B">
      <w:pPr>
        <w:rPr>
          <w:rFonts w:ascii="Arial" w:eastAsia="Arial" w:hAnsi="Arial" w:cs="Arial"/>
          <w:sz w:val="21"/>
          <w:szCs w:val="21"/>
          <w:lang w:bidi="en-US"/>
        </w:rPr>
      </w:pPr>
    </w:p>
    <w:p w14:paraId="29C2E2D8" w14:textId="77777777" w:rsidR="00E33ED4" w:rsidRPr="006F0155" w:rsidRDefault="00E33ED4" w:rsidP="0071410B">
      <w:pPr>
        <w:rPr>
          <w:rFonts w:ascii="Arial" w:eastAsia="Arial" w:hAnsi="Arial" w:cs="Arial"/>
          <w:sz w:val="21"/>
          <w:szCs w:val="21"/>
          <w:lang w:bidi="en-US"/>
        </w:rPr>
      </w:pPr>
    </w:p>
    <w:p w14:paraId="798E140D" w14:textId="77777777" w:rsidR="00E33ED4" w:rsidRPr="006F0155" w:rsidRDefault="00E33ED4" w:rsidP="0071410B">
      <w:pPr>
        <w:rPr>
          <w:rFonts w:ascii="Arial" w:eastAsia="Arial" w:hAnsi="Arial" w:cs="Arial"/>
          <w:sz w:val="21"/>
          <w:szCs w:val="21"/>
          <w:lang w:bidi="en-US"/>
        </w:rPr>
      </w:pPr>
    </w:p>
    <w:p w14:paraId="65527C81" w14:textId="77777777" w:rsidR="00E33ED4" w:rsidRPr="006F0155" w:rsidRDefault="00E33ED4" w:rsidP="0071410B">
      <w:pPr>
        <w:rPr>
          <w:rFonts w:ascii="Arial" w:eastAsia="Arial" w:hAnsi="Arial" w:cs="Arial"/>
          <w:sz w:val="21"/>
          <w:szCs w:val="21"/>
          <w:lang w:bidi="en-US"/>
        </w:rPr>
      </w:pPr>
    </w:p>
    <w:p w14:paraId="38BBC65C" w14:textId="77777777" w:rsidR="00E33ED4" w:rsidRPr="006F0155" w:rsidRDefault="00E33ED4" w:rsidP="0071410B">
      <w:pPr>
        <w:rPr>
          <w:rFonts w:ascii="Arial" w:eastAsia="Arial" w:hAnsi="Arial" w:cs="Arial"/>
          <w:sz w:val="21"/>
          <w:szCs w:val="21"/>
          <w:lang w:bidi="en-US"/>
        </w:rPr>
      </w:pPr>
    </w:p>
    <w:p w14:paraId="4BFA86E3" w14:textId="77777777" w:rsidR="00E33ED4" w:rsidRPr="006F0155" w:rsidRDefault="00E33ED4" w:rsidP="0071410B">
      <w:pPr>
        <w:rPr>
          <w:rFonts w:ascii="Arial" w:eastAsia="Arial" w:hAnsi="Arial" w:cs="Arial"/>
          <w:sz w:val="21"/>
          <w:szCs w:val="21"/>
          <w:lang w:bidi="en-US"/>
        </w:rPr>
      </w:pPr>
    </w:p>
    <w:p w14:paraId="05920B13" w14:textId="77777777" w:rsidR="00E33ED4" w:rsidRPr="006F0155" w:rsidRDefault="00E33ED4" w:rsidP="0071410B">
      <w:pPr>
        <w:rPr>
          <w:rFonts w:ascii="Arial" w:eastAsia="Arial" w:hAnsi="Arial" w:cs="Arial"/>
          <w:sz w:val="21"/>
          <w:szCs w:val="21"/>
          <w:lang w:bidi="en-US"/>
        </w:rPr>
      </w:pPr>
    </w:p>
    <w:p w14:paraId="246444A5" w14:textId="77777777" w:rsidR="00E33ED4" w:rsidRPr="006F0155" w:rsidRDefault="00E33ED4" w:rsidP="0071410B">
      <w:pPr>
        <w:rPr>
          <w:rFonts w:ascii="Arial" w:eastAsia="Arial" w:hAnsi="Arial" w:cs="Arial"/>
          <w:sz w:val="21"/>
          <w:szCs w:val="21"/>
          <w:lang w:bidi="en-US"/>
        </w:rPr>
      </w:pPr>
    </w:p>
    <w:p w14:paraId="6003BBAA" w14:textId="77777777" w:rsidR="00E33ED4" w:rsidRPr="006F0155" w:rsidRDefault="00E33ED4" w:rsidP="0071410B">
      <w:pPr>
        <w:rPr>
          <w:rFonts w:ascii="Arial" w:eastAsia="Arial" w:hAnsi="Arial" w:cs="Arial"/>
          <w:sz w:val="21"/>
          <w:szCs w:val="21"/>
          <w:lang w:bidi="en-US"/>
        </w:rPr>
      </w:pPr>
    </w:p>
    <w:p w14:paraId="1F7D53C4" w14:textId="77777777" w:rsidR="00E33ED4" w:rsidRPr="006F0155" w:rsidRDefault="00E33ED4" w:rsidP="0071410B">
      <w:pPr>
        <w:rPr>
          <w:rFonts w:ascii="Arial" w:eastAsia="Arial" w:hAnsi="Arial" w:cs="Arial"/>
          <w:sz w:val="21"/>
          <w:szCs w:val="21"/>
          <w:lang w:bidi="en-US"/>
        </w:rPr>
      </w:pPr>
    </w:p>
    <w:p w14:paraId="2FE6E302" w14:textId="77777777" w:rsidR="00E33ED4" w:rsidRPr="006F0155" w:rsidRDefault="00E33ED4" w:rsidP="0071410B">
      <w:pPr>
        <w:rPr>
          <w:rFonts w:ascii="Arial" w:eastAsia="Arial" w:hAnsi="Arial" w:cs="Arial"/>
          <w:sz w:val="21"/>
          <w:szCs w:val="21"/>
          <w:lang w:bidi="en-US"/>
        </w:rPr>
      </w:pPr>
    </w:p>
    <w:p w14:paraId="4D6D4363" w14:textId="77777777" w:rsidR="00E33ED4" w:rsidRPr="006F0155" w:rsidRDefault="00E33ED4" w:rsidP="0071410B">
      <w:pPr>
        <w:rPr>
          <w:rFonts w:ascii="Arial" w:eastAsia="Arial" w:hAnsi="Arial" w:cs="Arial"/>
          <w:sz w:val="21"/>
          <w:szCs w:val="21"/>
          <w:lang w:bidi="en-US"/>
        </w:rPr>
      </w:pPr>
    </w:p>
    <w:p w14:paraId="03C80F40" w14:textId="77777777" w:rsidR="00E33ED4" w:rsidRPr="006F0155" w:rsidRDefault="00E33ED4" w:rsidP="0071410B">
      <w:pPr>
        <w:rPr>
          <w:rFonts w:ascii="Arial" w:eastAsia="Arial" w:hAnsi="Arial" w:cs="Arial"/>
          <w:sz w:val="21"/>
          <w:szCs w:val="21"/>
          <w:lang w:bidi="en-US"/>
        </w:rPr>
      </w:pPr>
    </w:p>
    <w:p w14:paraId="1F30458D" w14:textId="77777777" w:rsidR="00E33ED4" w:rsidRPr="006F0155" w:rsidRDefault="00E33ED4" w:rsidP="0071410B">
      <w:pPr>
        <w:rPr>
          <w:rFonts w:ascii="Arial" w:eastAsia="Arial" w:hAnsi="Arial" w:cs="Arial"/>
          <w:sz w:val="21"/>
          <w:szCs w:val="21"/>
          <w:lang w:bidi="en-US"/>
        </w:rPr>
      </w:pPr>
    </w:p>
    <w:p w14:paraId="1B5B60AE" w14:textId="77777777" w:rsidR="00E33ED4" w:rsidRPr="006F0155" w:rsidRDefault="00E33ED4" w:rsidP="0071410B">
      <w:pPr>
        <w:rPr>
          <w:rFonts w:ascii="Arial" w:eastAsia="Arial" w:hAnsi="Arial" w:cs="Arial"/>
          <w:sz w:val="21"/>
          <w:szCs w:val="21"/>
          <w:lang w:bidi="en-US"/>
        </w:rPr>
      </w:pPr>
    </w:p>
    <w:p w14:paraId="6EA9B2B6" w14:textId="77777777" w:rsidR="00E33ED4" w:rsidRPr="006F0155" w:rsidRDefault="00E33ED4" w:rsidP="0071410B">
      <w:pPr>
        <w:rPr>
          <w:rFonts w:ascii="Arial" w:eastAsia="Arial" w:hAnsi="Arial" w:cs="Arial"/>
          <w:sz w:val="21"/>
          <w:szCs w:val="21"/>
          <w:lang w:bidi="en-US"/>
        </w:rPr>
      </w:pPr>
    </w:p>
    <w:p w14:paraId="2436027D" w14:textId="77777777" w:rsidR="00E33ED4" w:rsidRPr="006F0155" w:rsidRDefault="00E33ED4" w:rsidP="0071410B">
      <w:pPr>
        <w:rPr>
          <w:rFonts w:ascii="Arial" w:eastAsia="Arial" w:hAnsi="Arial" w:cs="Arial"/>
          <w:sz w:val="21"/>
          <w:szCs w:val="21"/>
          <w:lang w:bidi="en-US"/>
        </w:rPr>
      </w:pPr>
    </w:p>
    <w:p w14:paraId="7A143AFA" w14:textId="77777777" w:rsidR="00BC231C" w:rsidRPr="004156A3" w:rsidRDefault="00BC231C" w:rsidP="00FB12A5">
      <w:pPr>
        <w:pStyle w:val="Brdtekst"/>
        <w:rPr>
          <w:rFonts w:ascii="Arial" w:hAnsi="Arial" w:cs="Arial"/>
          <w:color w:val="FF0000"/>
          <w:sz w:val="21"/>
          <w:szCs w:val="21"/>
        </w:rPr>
      </w:pPr>
    </w:p>
    <w:p w14:paraId="0586E248" w14:textId="1947C4EE" w:rsidR="003F357D" w:rsidRDefault="003F357D" w:rsidP="00DC60C8">
      <w:pPr>
        <w:pStyle w:val="Overskrift1"/>
        <w:rPr>
          <w:rFonts w:ascii="Arial" w:hAnsi="Arial" w:cs="Arial"/>
        </w:rPr>
      </w:pPr>
      <w:bookmarkStart w:id="35" w:name="_Toc238113507"/>
      <w:r>
        <w:rPr>
          <w:rFonts w:ascii="Arial" w:eastAsia="Arial" w:hAnsi="Arial" w:cs="Arial"/>
          <w:lang w:bidi="en-US"/>
        </w:rPr>
        <w:lastRenderedPageBreak/>
        <w:t xml:space="preserve">Tender </w:t>
      </w:r>
      <w:r w:rsidR="00447D77">
        <w:rPr>
          <w:rFonts w:ascii="Arial" w:eastAsia="Arial" w:hAnsi="Arial" w:cs="Arial"/>
          <w:lang w:bidi="en-US"/>
        </w:rPr>
        <w:t>requirements</w:t>
      </w:r>
      <w:bookmarkEnd w:id="35"/>
    </w:p>
    <w:p w14:paraId="06636F81" w14:textId="7F05DD45" w:rsidR="00706F93" w:rsidRPr="00E14BCD" w:rsidRDefault="00706F93" w:rsidP="00DC60C8">
      <w:pPr>
        <w:pStyle w:val="Overskrift2"/>
      </w:pPr>
      <w:bookmarkStart w:id="36" w:name="_Toc238113508"/>
      <w:r>
        <w:rPr>
          <w:lang w:bidi="en-US"/>
        </w:rPr>
        <w:t>Requirements in the procurement documents</w:t>
      </w:r>
      <w:bookmarkEnd w:id="36"/>
      <w:r>
        <w:rPr>
          <w:lang w:bidi="en-US"/>
        </w:rPr>
        <w:t xml:space="preserve"> </w:t>
      </w:r>
    </w:p>
    <w:p w14:paraId="2C0A4813" w14:textId="256229B1" w:rsidR="00706F93" w:rsidRPr="00E14BCD" w:rsidRDefault="00706F93" w:rsidP="00706F93">
      <w:pPr>
        <w:pStyle w:val="Brdtekst"/>
        <w:rPr>
          <w:rFonts w:ascii="Arial" w:hAnsi="Arial" w:cs="Arial"/>
          <w:sz w:val="21"/>
          <w:szCs w:val="21"/>
        </w:rPr>
      </w:pPr>
      <w:r w:rsidRPr="1FEDC518">
        <w:rPr>
          <w:rFonts w:ascii="Arial" w:eastAsia="Arial" w:hAnsi="Arial" w:cs="Arial"/>
          <w:sz w:val="21"/>
          <w:szCs w:val="21"/>
          <w:lang w:bidi="en-US"/>
        </w:rPr>
        <w:t>Requirements that have been stipulated in the procurement documents shall be fulfilled in the tenders. Any non-conformities with respect to requirements stipulated in the procurement documents will not necessarily result in exclusion. In the event that a tender contains non-conformities with respect to requirements, the Contracting Authority shall perform an assessment of the extent of the non-conformity and its significance to the Contracting Authority and the tender competition. This includes the Contracting Authority looking at the extent to which the non-conformity will have an impact on the delivery or the assignment as a whole. Please note that a single non-conformity may be significant and may result in exclusion from the tender competition.</w:t>
      </w:r>
    </w:p>
    <w:p w14:paraId="73418FF8" w14:textId="77777777" w:rsidR="00EA2867" w:rsidRPr="00E14BCD" w:rsidRDefault="00EA2867" w:rsidP="00DC60C8">
      <w:pPr>
        <w:pStyle w:val="Overskrift2"/>
      </w:pPr>
      <w:bookmarkStart w:id="37" w:name="_Toc238113509"/>
      <w:r w:rsidRPr="00E14BCD">
        <w:rPr>
          <w:lang w:bidi="en-US"/>
        </w:rPr>
        <w:t>Non-conformities</w:t>
      </w:r>
      <w:bookmarkEnd w:id="37"/>
    </w:p>
    <w:p w14:paraId="353D2025" w14:textId="7AFB6406" w:rsidR="00EA2867" w:rsidRPr="00E14BCD" w:rsidRDefault="00EA2867" w:rsidP="00EA2867">
      <w:pPr>
        <w:pStyle w:val="paragraph"/>
        <w:textAlignment w:val="baseline"/>
        <w:rPr>
          <w:rFonts w:ascii="Arial" w:eastAsia="Calibri" w:hAnsi="Arial" w:cs="Arial"/>
          <w:sz w:val="21"/>
          <w:szCs w:val="21"/>
          <w:lang w:eastAsia="en-US"/>
        </w:rPr>
      </w:pPr>
      <w:r w:rsidRPr="1FEDC518">
        <w:rPr>
          <w:rFonts w:ascii="Arial" w:eastAsia="Calibri" w:hAnsi="Arial" w:cs="Arial"/>
          <w:sz w:val="21"/>
          <w:szCs w:val="21"/>
          <w:lang w:bidi="en-US"/>
        </w:rPr>
        <w:t>It is not possible to deviate significantly from the procurement documents, including the contract and specifications. Tenders that include such significant non-conformities will be excluded.</w:t>
      </w:r>
    </w:p>
    <w:p w14:paraId="0506F972" w14:textId="77777777" w:rsidR="00EA2867" w:rsidRPr="00E14BCD" w:rsidRDefault="00EA2867" w:rsidP="00EA2867">
      <w:pPr>
        <w:pStyle w:val="paragraph"/>
        <w:textAlignment w:val="baseline"/>
        <w:rPr>
          <w:rFonts w:ascii="Arial" w:eastAsia="Calibri" w:hAnsi="Arial" w:cs="Arial"/>
          <w:sz w:val="21"/>
          <w:szCs w:val="21"/>
          <w:lang w:eastAsia="en-US"/>
        </w:rPr>
      </w:pPr>
    </w:p>
    <w:p w14:paraId="779C4142" w14:textId="2181DD58" w:rsidR="00EA2867" w:rsidRPr="00E14BCD" w:rsidRDefault="00EA2867" w:rsidP="00EA2867">
      <w:pPr>
        <w:pStyle w:val="paragraph"/>
        <w:textAlignment w:val="baseline"/>
        <w:rPr>
          <w:rFonts w:ascii="Arial" w:eastAsia="Calibri" w:hAnsi="Arial" w:cs="Arial"/>
          <w:sz w:val="21"/>
          <w:szCs w:val="21"/>
          <w:lang w:eastAsia="en-US"/>
        </w:rPr>
      </w:pPr>
      <w:r w:rsidRPr="1FEDC518">
        <w:rPr>
          <w:rFonts w:ascii="Arial" w:eastAsia="Calibri" w:hAnsi="Arial" w:cs="Arial"/>
          <w:sz w:val="21"/>
          <w:szCs w:val="21"/>
          <w:lang w:bidi="en-US"/>
        </w:rPr>
        <w:t>Other non-conformities must be unambiguous and clear such that there is no doubt as to how the tender should be evaluated and must enable the Contracting Authority to set a price for the non-conformity. Non-conformities must be clearly specified using the non-conformity form.</w:t>
      </w:r>
    </w:p>
    <w:p w14:paraId="40807FAE" w14:textId="77777777" w:rsidR="00EA2867" w:rsidRPr="00E14BCD" w:rsidRDefault="00EA2867" w:rsidP="00EA2867">
      <w:pPr>
        <w:pStyle w:val="paragraph"/>
        <w:textAlignment w:val="baseline"/>
        <w:rPr>
          <w:rFonts w:ascii="Arial" w:eastAsia="Calibri" w:hAnsi="Arial" w:cs="Arial"/>
          <w:sz w:val="21"/>
          <w:szCs w:val="21"/>
          <w:lang w:eastAsia="en-US"/>
        </w:rPr>
      </w:pPr>
    </w:p>
    <w:p w14:paraId="1CAF160C" w14:textId="236B05F4" w:rsidR="00EA2867" w:rsidRPr="00E14BCD" w:rsidRDefault="00EA2867" w:rsidP="00EA2867">
      <w:pPr>
        <w:pStyle w:val="paragraph"/>
        <w:textAlignment w:val="baseline"/>
        <w:rPr>
          <w:rFonts w:ascii="Arial" w:eastAsia="Calibri" w:hAnsi="Arial" w:cs="Arial"/>
          <w:sz w:val="21"/>
          <w:szCs w:val="21"/>
          <w:lang w:eastAsia="en-US"/>
        </w:rPr>
      </w:pPr>
      <w:r w:rsidRPr="305FA7C3">
        <w:rPr>
          <w:rFonts w:ascii="Arial" w:eastAsia="Calibri" w:hAnsi="Arial" w:cs="Arial"/>
          <w:sz w:val="21"/>
          <w:szCs w:val="21"/>
          <w:lang w:bidi="en-US"/>
        </w:rPr>
        <w:t>Non-conformities that are not clearly specified in the table in the non-conformity form cannot be claimed. The tender shall be considered to be in accordance with the procurement documents with the exception of any non-conformities listed using this form. The non-conformity form shall be enclosed with the tender even if no non-conformities are included.</w:t>
      </w:r>
    </w:p>
    <w:p w14:paraId="08B2C414" w14:textId="77777777" w:rsidR="00EA2867" w:rsidRPr="00E14BCD" w:rsidRDefault="00EA2867" w:rsidP="00EA2867">
      <w:pPr>
        <w:pStyle w:val="paragraph"/>
        <w:textAlignment w:val="baseline"/>
        <w:rPr>
          <w:rFonts w:ascii="Arial" w:eastAsia="Calibri" w:hAnsi="Arial" w:cs="Arial"/>
          <w:sz w:val="21"/>
          <w:szCs w:val="21"/>
          <w:lang w:eastAsia="en-US"/>
        </w:rPr>
      </w:pPr>
    </w:p>
    <w:p w14:paraId="4D18F1D5" w14:textId="11BAB7B8" w:rsidR="00EA2867" w:rsidRPr="00E14BCD" w:rsidRDefault="00EA2867" w:rsidP="1FEDC518">
      <w:pPr>
        <w:pStyle w:val="STYBrdtekstnormal"/>
        <w:rPr>
          <w:rFonts w:cs="Arial"/>
        </w:rPr>
      </w:pPr>
      <w:r w:rsidRPr="1FEDC518">
        <w:rPr>
          <w:rFonts w:cs="Arial"/>
          <w:lang w:bidi="en-US"/>
        </w:rPr>
        <w:t xml:space="preserve">The Contracting Authority notes that any non-conformities from the procurement documents may result in a right or obligation for the Contracting Authority to exclude the tender from the competition. By submitting a tender that does not conform with the procurement documents, the Tenderer risks being excluded from the competition. </w:t>
      </w:r>
      <w:r w:rsidR="009361DF" w:rsidRPr="1FEDC518">
        <w:rPr>
          <w:w w:val="105"/>
          <w:lang w:bidi="en-US"/>
        </w:rPr>
        <w:t>Such exclusion may, following a specific assessment, take place prior to any negotiations being conducted.</w:t>
      </w:r>
    </w:p>
    <w:p w14:paraId="5102458E" w14:textId="0FB7AF60" w:rsidR="00EA2867" w:rsidRPr="00E14BCD" w:rsidRDefault="00EA2867" w:rsidP="1FEDC518">
      <w:pPr>
        <w:pStyle w:val="STYBrdtekstnormal"/>
        <w:rPr>
          <w:rFonts w:cs="Arial"/>
        </w:rPr>
      </w:pPr>
      <w:r w:rsidRPr="1FEDC518">
        <w:rPr>
          <w:rFonts w:cs="Arial"/>
          <w:lang w:bidi="en-US"/>
        </w:rPr>
        <w:t xml:space="preserve">The Contracting Authority recommends that tenderers clarify any uncertainties in the procurement documents with the Contracting Authority using the KGV messaging function prior to submission of the tender rather than submitting a tender containing non-conformities. </w:t>
      </w:r>
    </w:p>
    <w:p w14:paraId="0E45756E" w14:textId="77777777" w:rsidR="00EA2867" w:rsidRPr="00E14BCD" w:rsidRDefault="00EA2867" w:rsidP="00EA2867">
      <w:pPr>
        <w:pStyle w:val="Overskrift2"/>
        <w:rPr>
          <w:rFonts w:ascii="Arial" w:hAnsi="Arial" w:cs="Arial"/>
        </w:rPr>
      </w:pPr>
      <w:bookmarkStart w:id="38" w:name="_Toc238113510"/>
      <w:r w:rsidRPr="00E14BCD">
        <w:rPr>
          <w:rFonts w:ascii="Arial" w:eastAsia="Arial" w:hAnsi="Arial" w:cs="Arial"/>
          <w:lang w:bidi="en-US"/>
        </w:rPr>
        <w:t>Period of validity</w:t>
      </w:r>
      <w:bookmarkEnd w:id="38"/>
    </w:p>
    <w:p w14:paraId="19B6BFA6" w14:textId="77777777" w:rsidR="00EA2867" w:rsidRPr="00E14BCD" w:rsidRDefault="00EA2867" w:rsidP="00EA2867">
      <w:pPr>
        <w:pStyle w:val="Brdtekst"/>
        <w:rPr>
          <w:rFonts w:ascii="Arial" w:hAnsi="Arial" w:cs="Arial"/>
          <w:sz w:val="21"/>
          <w:szCs w:val="21"/>
        </w:rPr>
      </w:pPr>
      <w:r w:rsidRPr="00E14BCD">
        <w:rPr>
          <w:rFonts w:ascii="Arial" w:eastAsia="Arial" w:hAnsi="Arial" w:cs="Arial"/>
          <w:sz w:val="21"/>
          <w:szCs w:val="21"/>
          <w:lang w:bidi="en-US"/>
        </w:rPr>
        <w:t>The period of validity has been specified in KGV.</w:t>
      </w:r>
    </w:p>
    <w:p w14:paraId="41738AF1" w14:textId="77777777" w:rsidR="00EA2867" w:rsidRPr="00E14BCD" w:rsidRDefault="00EA2867" w:rsidP="00EA2867">
      <w:pPr>
        <w:pStyle w:val="Overskrift2"/>
        <w:rPr>
          <w:rFonts w:ascii="Arial" w:hAnsi="Arial" w:cs="Arial"/>
        </w:rPr>
      </w:pPr>
      <w:bookmarkStart w:id="39" w:name="_Toc238113511"/>
      <w:r w:rsidRPr="00E14BCD">
        <w:rPr>
          <w:rFonts w:ascii="Arial" w:eastAsia="Arial" w:hAnsi="Arial" w:cs="Arial"/>
          <w:lang w:bidi="en-US"/>
        </w:rPr>
        <w:t>Tender for parts of the delivery</w:t>
      </w:r>
      <w:bookmarkEnd w:id="39"/>
    </w:p>
    <w:p w14:paraId="08A621B6" w14:textId="6959748D" w:rsidR="00EA2867" w:rsidRPr="00E14BCD" w:rsidRDefault="00EA2867" w:rsidP="00EA2867">
      <w:pPr>
        <w:pStyle w:val="Brdtekst"/>
        <w:spacing w:before="116" w:line="264" w:lineRule="auto"/>
        <w:rPr>
          <w:rFonts w:ascii="Arial" w:hAnsi="Arial" w:cs="Arial"/>
          <w:color w:val="FF0000"/>
          <w:w w:val="105"/>
          <w:sz w:val="21"/>
          <w:szCs w:val="21"/>
        </w:rPr>
      </w:pPr>
      <w:r w:rsidRPr="00E14BCD">
        <w:rPr>
          <w:rFonts w:ascii="Arial" w:eastAsia="Arial" w:hAnsi="Arial" w:cs="Arial"/>
          <w:w w:val="105"/>
          <w:sz w:val="21"/>
          <w:szCs w:val="21"/>
          <w:lang w:bidi="en-US"/>
        </w:rPr>
        <w:t xml:space="preserve">It is </w:t>
      </w:r>
      <w:r w:rsidR="00760516">
        <w:rPr>
          <w:rFonts w:ascii="Arial" w:eastAsia="Arial" w:hAnsi="Arial" w:cs="Arial"/>
          <w:w w:val="105"/>
          <w:sz w:val="21"/>
          <w:szCs w:val="21"/>
          <w:lang w:bidi="en-US"/>
        </w:rPr>
        <w:t xml:space="preserve">not </w:t>
      </w:r>
      <w:r w:rsidRPr="00E14BCD">
        <w:rPr>
          <w:rFonts w:ascii="Arial" w:eastAsia="Arial" w:hAnsi="Arial" w:cs="Arial"/>
          <w:w w:val="105"/>
          <w:sz w:val="21"/>
          <w:szCs w:val="21"/>
          <w:lang w:bidi="en-US"/>
        </w:rPr>
        <w:t xml:space="preserve">possible to submit a tender for parts of the delivery. </w:t>
      </w:r>
    </w:p>
    <w:p w14:paraId="50C4A10F" w14:textId="77777777" w:rsidR="00EA2867" w:rsidRPr="00E14BCD" w:rsidRDefault="00EA2867" w:rsidP="00EA2867">
      <w:pPr>
        <w:pStyle w:val="Overskrift2"/>
        <w:rPr>
          <w:rFonts w:ascii="Arial" w:hAnsi="Arial" w:cs="Arial"/>
        </w:rPr>
      </w:pPr>
      <w:bookmarkStart w:id="40" w:name="_Toc238113512"/>
      <w:r w:rsidRPr="00E14BCD">
        <w:rPr>
          <w:rFonts w:ascii="Arial" w:eastAsia="Arial" w:hAnsi="Arial" w:cs="Arial"/>
          <w:lang w:bidi="en-US"/>
        </w:rPr>
        <w:t>Alternative tenders</w:t>
      </w:r>
      <w:bookmarkEnd w:id="40"/>
    </w:p>
    <w:p w14:paraId="3207D69F" w14:textId="0AD80BE5" w:rsidR="00CD76F4" w:rsidRPr="00E14BCD" w:rsidRDefault="00CD76F4" w:rsidP="00EA2867">
      <w:pPr>
        <w:pStyle w:val="Brdtekst"/>
        <w:spacing w:before="115"/>
        <w:rPr>
          <w:rFonts w:ascii="Arial" w:hAnsi="Arial" w:cs="Arial"/>
          <w:sz w:val="21"/>
          <w:szCs w:val="21"/>
        </w:rPr>
      </w:pPr>
      <w:r w:rsidRPr="00A82EA4">
        <w:rPr>
          <w:rFonts w:ascii="Arial" w:eastAsia="Arial" w:hAnsi="Arial" w:cs="Arial"/>
          <w:sz w:val="21"/>
          <w:szCs w:val="21"/>
          <w:lang w:bidi="en-US"/>
        </w:rPr>
        <w:t>It is not possible to submit alternative tenders.</w:t>
      </w:r>
    </w:p>
    <w:p w14:paraId="0FE0647F" w14:textId="77777777" w:rsidR="00C76674" w:rsidRPr="00A9015C" w:rsidRDefault="00C76674" w:rsidP="00C76674">
      <w:pPr>
        <w:pStyle w:val="Overskrift2"/>
        <w:rPr>
          <w:rFonts w:ascii="Arial" w:hAnsi="Arial" w:cs="Arial"/>
        </w:rPr>
      </w:pPr>
      <w:bookmarkStart w:id="41" w:name="_Toc238113513"/>
      <w:r w:rsidRPr="00A9015C">
        <w:rPr>
          <w:rFonts w:ascii="Arial" w:eastAsia="Arial" w:hAnsi="Arial" w:cs="Arial"/>
          <w:lang w:bidi="en-US"/>
        </w:rPr>
        <w:lastRenderedPageBreak/>
        <w:t>Tender letter and documentation</w:t>
      </w:r>
      <w:bookmarkEnd w:id="41"/>
    </w:p>
    <w:p w14:paraId="6897406D" w14:textId="52774423" w:rsidR="009F327E" w:rsidRDefault="00C76674" w:rsidP="009F327E">
      <w:pPr>
        <w:rPr>
          <w:rFonts w:ascii="Arial" w:hAnsi="Arial" w:cs="Arial"/>
          <w:sz w:val="21"/>
          <w:szCs w:val="21"/>
        </w:rPr>
      </w:pPr>
      <w:r w:rsidRPr="1FEDC518">
        <w:rPr>
          <w:rFonts w:ascii="Arial" w:eastAsia="Arial" w:hAnsi="Arial" w:cs="Arial"/>
          <w:sz w:val="21"/>
          <w:szCs w:val="21"/>
          <w:lang w:bidi="en-US"/>
        </w:rPr>
        <w:t xml:space="preserve">The Contracting Authority requests that the Tenderer submits a tender letter. The letter shall be signed by an authorised person. </w:t>
      </w:r>
    </w:p>
    <w:p w14:paraId="0B8F03D8" w14:textId="6427571F" w:rsidR="00030068" w:rsidRDefault="00030068" w:rsidP="00030068">
      <w:pPr>
        <w:rPr>
          <w:rFonts w:ascii="Arial" w:hAnsi="Arial" w:cs="Arial"/>
          <w:sz w:val="21"/>
          <w:szCs w:val="21"/>
        </w:rPr>
      </w:pPr>
      <w:r>
        <w:rPr>
          <w:rFonts w:ascii="Arial" w:eastAsia="Arial" w:hAnsi="Arial" w:cs="Arial"/>
          <w:sz w:val="21"/>
          <w:szCs w:val="21"/>
          <w:lang w:bidi="en-US"/>
        </w:rPr>
        <w:t>The Contracting Authority requests that the Tenderer submits the following documentation in the tender</w:t>
      </w:r>
      <w:r w:rsidR="00821C86">
        <w:rPr>
          <w:rFonts w:ascii="Arial" w:eastAsia="Arial" w:hAnsi="Arial" w:cs="Arial"/>
          <w:sz w:val="21"/>
          <w:szCs w:val="21"/>
          <w:lang w:bidi="en-US"/>
        </w:rPr>
        <w:t xml:space="preserve"> in addition to the </w:t>
      </w:r>
      <w:r w:rsidR="002566BE">
        <w:rPr>
          <w:rFonts w:ascii="Arial" w:eastAsia="Arial" w:hAnsi="Arial" w:cs="Arial"/>
          <w:sz w:val="21"/>
          <w:szCs w:val="21"/>
          <w:lang w:bidi="en-US"/>
        </w:rPr>
        <w:t>documentation required for the qualifiacation</w:t>
      </w:r>
      <w:r>
        <w:rPr>
          <w:rFonts w:ascii="Arial" w:eastAsia="Arial" w:hAnsi="Arial" w:cs="Arial"/>
          <w:sz w:val="21"/>
          <w:szCs w:val="21"/>
          <w:lang w:bidi="en-US"/>
        </w:rPr>
        <w:t>:</w:t>
      </w:r>
    </w:p>
    <w:tbl>
      <w:tblPr>
        <w:tblStyle w:val="Tabellrutenett"/>
        <w:tblW w:w="8642" w:type="dxa"/>
        <w:tblLayout w:type="fixed"/>
        <w:tblLook w:val="04A0" w:firstRow="1" w:lastRow="0" w:firstColumn="1" w:lastColumn="0" w:noHBand="0" w:noVBand="1"/>
      </w:tblPr>
      <w:tblGrid>
        <w:gridCol w:w="8642"/>
      </w:tblGrid>
      <w:tr w:rsidR="0040139C" w14:paraId="11EBC0CF" w14:textId="77777777" w:rsidTr="0040139C">
        <w:tc>
          <w:tcPr>
            <w:tcW w:w="8642" w:type="dxa"/>
          </w:tcPr>
          <w:p w14:paraId="0F492C97" w14:textId="3F5BBA28" w:rsidR="0040139C" w:rsidRDefault="0040139C" w:rsidP="00A55904">
            <w:r w:rsidRPr="75D0FE7B">
              <w:rPr>
                <w:rFonts w:ascii="Arial" w:eastAsia="Arial" w:hAnsi="Arial" w:cs="Arial"/>
                <w:b/>
                <w:sz w:val="21"/>
                <w:szCs w:val="21"/>
                <w:lang w:bidi="en-US"/>
              </w:rPr>
              <w:t xml:space="preserve">Documentation </w:t>
            </w:r>
          </w:p>
        </w:tc>
      </w:tr>
      <w:tr w:rsidR="0040139C" w14:paraId="6BC995F6" w14:textId="77777777" w:rsidTr="0040139C">
        <w:tc>
          <w:tcPr>
            <w:tcW w:w="8642" w:type="dxa"/>
          </w:tcPr>
          <w:p w14:paraId="1C508378" w14:textId="514BFC12" w:rsidR="0040139C" w:rsidRDefault="0040139C" w:rsidP="00AE6BBC">
            <w:r>
              <w:rPr>
                <w:rFonts w:ascii="Arial" w:eastAsia="Arial" w:hAnsi="Arial" w:cs="Arial"/>
                <w:sz w:val="21"/>
                <w:szCs w:val="21"/>
                <w:lang w:bidi="en-US"/>
              </w:rPr>
              <w:t xml:space="preserve">Signed tender letter </w:t>
            </w:r>
          </w:p>
        </w:tc>
      </w:tr>
      <w:tr w:rsidR="0040139C" w14:paraId="1A6BB7E5" w14:textId="77777777" w:rsidTr="0040139C">
        <w:tc>
          <w:tcPr>
            <w:tcW w:w="8642" w:type="dxa"/>
          </w:tcPr>
          <w:p w14:paraId="1B487789" w14:textId="77777777" w:rsidR="0040139C" w:rsidRDefault="0040139C" w:rsidP="00AE6BBC">
            <w:r>
              <w:rPr>
                <w:rFonts w:ascii="Arial" w:eastAsia="Arial" w:hAnsi="Arial" w:cs="Arial"/>
                <w:sz w:val="21"/>
                <w:szCs w:val="21"/>
                <w:lang w:bidi="en-US"/>
              </w:rPr>
              <w:t>Documentation of award criteria</w:t>
            </w:r>
          </w:p>
        </w:tc>
      </w:tr>
      <w:tr w:rsidR="0040139C" w14:paraId="2C3E8EDB" w14:textId="77777777" w:rsidTr="0040139C">
        <w:tc>
          <w:tcPr>
            <w:tcW w:w="8642" w:type="dxa"/>
          </w:tcPr>
          <w:p w14:paraId="317A9E04" w14:textId="77777777" w:rsidR="0040139C" w:rsidRDefault="0040139C" w:rsidP="00AE6BBC">
            <w:r w:rsidRPr="75D0FE7B">
              <w:rPr>
                <w:rFonts w:ascii="Arial" w:eastAsia="Arial" w:hAnsi="Arial" w:cs="Arial"/>
                <w:sz w:val="21"/>
                <w:szCs w:val="21"/>
                <w:lang w:bidi="en-US"/>
              </w:rPr>
              <w:t>Completed specification</w:t>
            </w:r>
          </w:p>
        </w:tc>
      </w:tr>
      <w:tr w:rsidR="0040139C" w14:paraId="5C87936C" w14:textId="77777777" w:rsidTr="0040139C">
        <w:tc>
          <w:tcPr>
            <w:tcW w:w="8642" w:type="dxa"/>
          </w:tcPr>
          <w:p w14:paraId="76FB340F" w14:textId="77777777" w:rsidR="0040139C" w:rsidRDefault="0040139C" w:rsidP="00AE6BBC">
            <w:r>
              <w:rPr>
                <w:rFonts w:ascii="Arial" w:eastAsia="Arial" w:hAnsi="Arial" w:cs="Arial"/>
                <w:sz w:val="21"/>
                <w:szCs w:val="21"/>
                <w:lang w:bidi="en-US"/>
              </w:rPr>
              <w:t xml:space="preserve">Non-conformity form </w:t>
            </w:r>
          </w:p>
        </w:tc>
      </w:tr>
    </w:tbl>
    <w:p w14:paraId="0C37BF28" w14:textId="118DB856" w:rsidR="1D478529" w:rsidRDefault="1D478529" w:rsidP="0066650C">
      <w:pPr>
        <w:rPr>
          <w:rFonts w:ascii="Arial" w:eastAsia="Arial" w:hAnsi="Arial" w:cs="Arial"/>
          <w:sz w:val="21"/>
          <w:szCs w:val="21"/>
        </w:rPr>
      </w:pPr>
      <w:r>
        <w:rPr>
          <w:lang w:bidi="en-US"/>
        </w:rPr>
        <w:br/>
      </w:r>
      <w:r w:rsidR="00CB67D6">
        <w:rPr>
          <w:rFonts w:ascii="Arial" w:eastAsia="Arial" w:hAnsi="Arial" w:cs="Arial"/>
          <w:sz w:val="21"/>
          <w:szCs w:val="21"/>
          <w:lang w:bidi="en-US"/>
        </w:rPr>
        <w:t>The Contracting Authority requests that the Tenderer submits a completed and priced specification in PDF format, in addition to either GAB or XML format.</w:t>
      </w:r>
    </w:p>
    <w:p w14:paraId="42FA97C4" w14:textId="2C4C8FF7" w:rsidR="001901D5" w:rsidRPr="00E14BCD" w:rsidRDefault="001901D5" w:rsidP="00A3154D">
      <w:pPr>
        <w:pStyle w:val="Overskrift1"/>
      </w:pPr>
      <w:bookmarkStart w:id="42" w:name="_Toc238113514"/>
      <w:r w:rsidRPr="00E14BCD">
        <w:rPr>
          <w:lang w:bidi="en-US"/>
        </w:rPr>
        <w:t>Award criteria</w:t>
      </w:r>
      <w:bookmarkEnd w:id="42"/>
    </w:p>
    <w:tbl>
      <w:tblPr>
        <w:tblW w:w="89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32"/>
        <w:gridCol w:w="3899"/>
      </w:tblGrid>
      <w:tr w:rsidR="00B77ABA" w:rsidRPr="00215A94" w14:paraId="19ADD2A2" w14:textId="77777777" w:rsidTr="00B77ABA">
        <w:trPr>
          <w:trHeight w:val="470"/>
          <w:tblHeader/>
        </w:trPr>
        <w:tc>
          <w:tcPr>
            <w:tcW w:w="5032" w:type="dxa"/>
            <w:tcBorders>
              <w:top w:val="dotted" w:sz="4" w:space="0" w:color="auto"/>
              <w:left w:val="dotted" w:sz="4" w:space="0" w:color="auto"/>
              <w:bottom w:val="dotted" w:sz="4" w:space="0" w:color="auto"/>
              <w:right w:val="dotted" w:sz="4" w:space="0" w:color="auto"/>
            </w:tcBorders>
          </w:tcPr>
          <w:p w14:paraId="71271606" w14:textId="179AFD65" w:rsidR="00B77ABA" w:rsidRPr="00215A94" w:rsidRDefault="00B77ABA" w:rsidP="008B1F37">
            <w:pPr>
              <w:spacing w:before="80" w:line="276" w:lineRule="auto"/>
              <w:rPr>
                <w:b/>
              </w:rPr>
            </w:pPr>
            <w:r>
              <w:rPr>
                <w:b/>
              </w:rPr>
              <w:t>A</w:t>
            </w:r>
            <w:r w:rsidR="009549E8">
              <w:rPr>
                <w:b/>
              </w:rPr>
              <w:t>ward criteria</w:t>
            </w:r>
          </w:p>
        </w:tc>
        <w:tc>
          <w:tcPr>
            <w:tcW w:w="3899" w:type="dxa"/>
            <w:tcBorders>
              <w:top w:val="dotted" w:sz="4" w:space="0" w:color="auto"/>
              <w:left w:val="dotted" w:sz="4" w:space="0" w:color="auto"/>
              <w:bottom w:val="dotted" w:sz="4" w:space="0" w:color="auto"/>
              <w:right w:val="dotted" w:sz="4" w:space="0" w:color="auto"/>
            </w:tcBorders>
          </w:tcPr>
          <w:p w14:paraId="0384D361" w14:textId="3F09517F" w:rsidR="00B77ABA" w:rsidRPr="00215A94" w:rsidRDefault="00B77ABA" w:rsidP="008B1F37">
            <w:pPr>
              <w:spacing w:before="80" w:line="276" w:lineRule="auto"/>
              <w:rPr>
                <w:b/>
              </w:rPr>
            </w:pPr>
            <w:r w:rsidRPr="00215A94">
              <w:rPr>
                <w:b/>
              </w:rPr>
              <w:t>Do</w:t>
            </w:r>
            <w:r w:rsidR="009549E8">
              <w:rPr>
                <w:b/>
              </w:rPr>
              <w:t>cumentation</w:t>
            </w:r>
          </w:p>
        </w:tc>
      </w:tr>
      <w:tr w:rsidR="00B77ABA" w:rsidRPr="00B77ABA" w14:paraId="045737F3" w14:textId="77777777" w:rsidTr="00B77ABA">
        <w:trPr>
          <w:trHeight w:val="251"/>
        </w:trPr>
        <w:tc>
          <w:tcPr>
            <w:tcW w:w="5032" w:type="dxa"/>
            <w:tcBorders>
              <w:top w:val="dotted" w:sz="4" w:space="0" w:color="auto"/>
              <w:left w:val="dotted" w:sz="4" w:space="0" w:color="auto"/>
              <w:bottom w:val="dotted" w:sz="4" w:space="0" w:color="auto"/>
              <w:right w:val="dotted" w:sz="4" w:space="0" w:color="auto"/>
            </w:tcBorders>
          </w:tcPr>
          <w:p w14:paraId="3C7652A4" w14:textId="10D1255E" w:rsidR="00B77ABA" w:rsidRPr="00215A94" w:rsidRDefault="009549E8" w:rsidP="008B1F37">
            <w:r>
              <w:t xml:space="preserve">Price </w:t>
            </w:r>
            <w:r w:rsidR="00B77ABA">
              <w:t>50 %</w:t>
            </w:r>
          </w:p>
        </w:tc>
        <w:tc>
          <w:tcPr>
            <w:tcW w:w="3899" w:type="dxa"/>
            <w:tcBorders>
              <w:top w:val="dotted" w:sz="4" w:space="0" w:color="auto"/>
              <w:left w:val="dotted" w:sz="4" w:space="0" w:color="auto"/>
              <w:bottom w:val="dotted" w:sz="4" w:space="0" w:color="auto"/>
              <w:right w:val="dotted" w:sz="4" w:space="0" w:color="auto"/>
            </w:tcBorders>
          </w:tcPr>
          <w:p w14:paraId="224D237D" w14:textId="5B6F1E3C" w:rsidR="00B77ABA" w:rsidRPr="00B77ABA" w:rsidRDefault="009549E8" w:rsidP="008B1F37">
            <w:pPr>
              <w:rPr>
                <w:lang w:val="nb-NO"/>
              </w:rPr>
            </w:pPr>
            <w:r>
              <w:rPr>
                <w:lang w:val="nb-NO"/>
              </w:rPr>
              <w:t xml:space="preserve">Annex </w:t>
            </w:r>
            <w:r w:rsidR="00687C77">
              <w:rPr>
                <w:lang w:val="nb-NO"/>
              </w:rPr>
              <w:t>5/5.1 Price matrix</w:t>
            </w:r>
          </w:p>
        </w:tc>
      </w:tr>
      <w:tr w:rsidR="00B77ABA" w:rsidRPr="00116874" w14:paraId="7A6AD1E6" w14:textId="77777777" w:rsidTr="00B77ABA">
        <w:trPr>
          <w:trHeight w:val="272"/>
        </w:trPr>
        <w:tc>
          <w:tcPr>
            <w:tcW w:w="5032" w:type="dxa"/>
            <w:tcBorders>
              <w:top w:val="dotted" w:sz="4" w:space="0" w:color="auto"/>
              <w:left w:val="dotted" w:sz="4" w:space="0" w:color="auto"/>
              <w:bottom w:val="dotted" w:sz="4" w:space="0" w:color="auto"/>
              <w:right w:val="dotted" w:sz="4" w:space="0" w:color="auto"/>
            </w:tcBorders>
          </w:tcPr>
          <w:p w14:paraId="210A07F9" w14:textId="33AA1DBE" w:rsidR="00B77ABA" w:rsidRPr="00215A94" w:rsidRDefault="00116874" w:rsidP="008B1F37">
            <w:r>
              <w:t>Quality</w:t>
            </w:r>
            <w:r w:rsidR="00B77ABA">
              <w:t xml:space="preserve"> 40 %</w:t>
            </w:r>
          </w:p>
        </w:tc>
        <w:tc>
          <w:tcPr>
            <w:tcW w:w="3899" w:type="dxa"/>
            <w:tcBorders>
              <w:top w:val="dotted" w:sz="4" w:space="0" w:color="auto"/>
              <w:left w:val="dotted" w:sz="4" w:space="0" w:color="auto"/>
              <w:bottom w:val="dotted" w:sz="4" w:space="0" w:color="auto"/>
              <w:right w:val="dotted" w:sz="4" w:space="0" w:color="auto"/>
            </w:tcBorders>
          </w:tcPr>
          <w:p w14:paraId="18E092C2" w14:textId="459B0504" w:rsidR="00B77ABA" w:rsidRPr="00116874" w:rsidRDefault="003E67A7" w:rsidP="008B1F37">
            <w:r w:rsidRPr="003E67A7">
              <w:t xml:space="preserve">Tenderer’s description </w:t>
            </w:r>
            <w:r w:rsidR="00D507FE">
              <w:t xml:space="preserve">of </w:t>
            </w:r>
            <w:r w:rsidR="00116874" w:rsidRPr="00116874">
              <w:t>Annex 1.1</w:t>
            </w:r>
            <w:r>
              <w:t>/1.2</w:t>
            </w:r>
            <w:r w:rsidR="00116874" w:rsidRPr="00116874">
              <w:t xml:space="preserve"> </w:t>
            </w:r>
            <w:r w:rsidR="00FB668F">
              <w:t xml:space="preserve">Requirement specification in Annex 2 </w:t>
            </w:r>
            <w:r>
              <w:t xml:space="preserve">with </w:t>
            </w:r>
            <w:r w:rsidR="00C80B96">
              <w:t xml:space="preserve">additional </w:t>
            </w:r>
            <w:r>
              <w:t>documentation</w:t>
            </w:r>
          </w:p>
        </w:tc>
      </w:tr>
      <w:tr w:rsidR="00B77ABA" w:rsidRPr="00B77ABA" w14:paraId="100C0072" w14:textId="77777777" w:rsidTr="00B77ABA">
        <w:trPr>
          <w:trHeight w:val="272"/>
        </w:trPr>
        <w:tc>
          <w:tcPr>
            <w:tcW w:w="5032" w:type="dxa"/>
            <w:tcBorders>
              <w:top w:val="dotted" w:sz="4" w:space="0" w:color="auto"/>
              <w:left w:val="dotted" w:sz="4" w:space="0" w:color="auto"/>
              <w:bottom w:val="dotted" w:sz="4" w:space="0" w:color="auto"/>
              <w:right w:val="dotted" w:sz="4" w:space="0" w:color="auto"/>
            </w:tcBorders>
          </w:tcPr>
          <w:p w14:paraId="6F0351F3" w14:textId="3F74F62B" w:rsidR="00B77ABA" w:rsidRPr="00215A94" w:rsidRDefault="00687C77" w:rsidP="008B1F37">
            <w:r>
              <w:t xml:space="preserve">Delivery times </w:t>
            </w:r>
            <w:r w:rsidR="00B77ABA">
              <w:t>10%</w:t>
            </w:r>
          </w:p>
        </w:tc>
        <w:tc>
          <w:tcPr>
            <w:tcW w:w="3899" w:type="dxa"/>
            <w:tcBorders>
              <w:top w:val="dotted" w:sz="4" w:space="0" w:color="auto"/>
              <w:left w:val="dotted" w:sz="4" w:space="0" w:color="auto"/>
              <w:bottom w:val="dotted" w:sz="4" w:space="0" w:color="auto"/>
              <w:right w:val="dotted" w:sz="4" w:space="0" w:color="auto"/>
            </w:tcBorders>
          </w:tcPr>
          <w:p w14:paraId="589610B6" w14:textId="462776A1" w:rsidR="00B77ABA" w:rsidRPr="007F0821" w:rsidRDefault="00687C77" w:rsidP="008B1F37">
            <w:r w:rsidRPr="004143A6">
              <w:rPr>
                <w:rFonts w:cs="Arial"/>
              </w:rPr>
              <w:t xml:space="preserve">The </w:t>
            </w:r>
            <w:r w:rsidR="004143A6" w:rsidRPr="004143A6">
              <w:rPr>
                <w:rFonts w:cs="Arial"/>
              </w:rPr>
              <w:t>T</w:t>
            </w:r>
            <w:r w:rsidRPr="004143A6">
              <w:rPr>
                <w:rFonts w:cs="Arial"/>
              </w:rPr>
              <w:t>endere</w:t>
            </w:r>
            <w:r w:rsidR="004143A6" w:rsidRPr="004143A6">
              <w:rPr>
                <w:rFonts w:cs="Arial"/>
              </w:rPr>
              <w:t>r’s standard delivery times for the types of equipment described.</w:t>
            </w:r>
            <w:r w:rsidR="004143A6">
              <w:rPr>
                <w:rFonts w:cs="Arial"/>
              </w:rPr>
              <w:t xml:space="preserve"> </w:t>
            </w:r>
          </w:p>
        </w:tc>
      </w:tr>
    </w:tbl>
    <w:p w14:paraId="745B4913" w14:textId="124E10C8" w:rsidR="00F1584C" w:rsidRDefault="002C46D0" w:rsidP="00B533FC">
      <w:pPr>
        <w:rPr>
          <w:lang w:bidi="en-GB"/>
        </w:rPr>
      </w:pPr>
      <w:r w:rsidRPr="00BA3A00">
        <w:rPr>
          <w:lang w:bidi="en-GB"/>
        </w:rPr>
        <w:t xml:space="preserve">The supplier will be assigned priority level 1, 2, or 3 for the respective snow removal equipment. Call-offs will be made </w:t>
      </w:r>
      <w:r w:rsidR="00FB1F8A">
        <w:rPr>
          <w:lang w:bidi="en-GB"/>
        </w:rPr>
        <w:t xml:space="preserve">to </w:t>
      </w:r>
      <w:r w:rsidRPr="00BA3A00">
        <w:rPr>
          <w:lang w:bidi="en-GB"/>
        </w:rPr>
        <w:t>supplier with priority 1</w:t>
      </w:r>
      <w:r w:rsidR="00FB1F8A">
        <w:rPr>
          <w:lang w:bidi="en-GB"/>
        </w:rPr>
        <w:t>. I</w:t>
      </w:r>
      <w:r w:rsidRPr="00BA3A00">
        <w:rPr>
          <w:lang w:bidi="en-GB"/>
        </w:rPr>
        <w:t xml:space="preserve">f that supplier is unable to deliver, or if the technical solution/compatibility indicates otherwise, the contracting authority will proceed to the supplier with priority 2 </w:t>
      </w:r>
      <w:r>
        <w:rPr>
          <w:lang w:bidi="en-GB"/>
        </w:rPr>
        <w:t>and</w:t>
      </w:r>
      <w:r w:rsidRPr="00BA3A00">
        <w:rPr>
          <w:lang w:bidi="en-GB"/>
        </w:rPr>
        <w:t xml:space="preserve"> 3.</w:t>
      </w:r>
    </w:p>
    <w:p w14:paraId="385F947C" w14:textId="77777777" w:rsidR="006B57F9" w:rsidRDefault="006B57F9" w:rsidP="006B57F9">
      <w:pPr>
        <w:rPr>
          <w:rFonts w:ascii="Arial" w:eastAsia="Arial" w:hAnsi="Arial" w:cs="Arial"/>
          <w:sz w:val="21"/>
          <w:szCs w:val="21"/>
          <w:lang w:bidi="en-US"/>
        </w:rPr>
      </w:pPr>
      <w:bookmarkStart w:id="43" w:name="_Toc238113515"/>
      <w:r>
        <w:rPr>
          <w:lang w:bidi="en-GB"/>
        </w:rPr>
        <w:t xml:space="preserve">If the Contracting Authority requires larger batches of an equipment type, the Contracting authority reserves the right to conduct a </w:t>
      </w:r>
      <w:r w:rsidRPr="00FC20F8">
        <w:rPr>
          <w:lang w:bidi="en-GB"/>
        </w:rPr>
        <w:t>Call-off competition</w:t>
      </w:r>
      <w:r>
        <w:rPr>
          <w:lang w:bidi="en-GB"/>
        </w:rPr>
        <w:t xml:space="preserve"> between the suppliers in the framework. </w:t>
      </w:r>
      <w:r>
        <w:rPr>
          <w:rFonts w:ascii="Arial" w:eastAsia="Arial" w:hAnsi="Arial" w:cs="Arial"/>
          <w:sz w:val="21"/>
          <w:szCs w:val="21"/>
          <w:lang w:bidi="en-US"/>
        </w:rPr>
        <w:t xml:space="preserve">The award criteria will be the same as the main competition but the requirements and the weight between the criteria may be different. </w:t>
      </w:r>
    </w:p>
    <w:p w14:paraId="77C3427B" w14:textId="1C3B91D6" w:rsidR="009B38B1" w:rsidRPr="009475DA" w:rsidRDefault="009B38B1" w:rsidP="006B57F9">
      <w:pPr>
        <w:rPr>
          <w:lang w:bidi="en-GB"/>
        </w:rPr>
      </w:pPr>
      <w:r w:rsidRPr="009B38B1">
        <w:rPr>
          <w:lang w:bidi="en-GB"/>
        </w:rPr>
        <w:t>The procurement will incorporate sustainability considerations through qualification requirements, technical specifications, and contractual terms. The project team has reviewed the relevant environmental aspects and assessed how these are addressed based on the materiality assessment for the procurement of snow-clearing equipment</w:t>
      </w:r>
      <w:r w:rsidR="002E2AB1">
        <w:rPr>
          <w:lang w:bidi="en-GB"/>
        </w:rPr>
        <w:t xml:space="preserve">. </w:t>
      </w:r>
      <w:r w:rsidRPr="009B38B1">
        <w:rPr>
          <w:lang w:bidi="en-GB"/>
        </w:rPr>
        <w:t>The environmental footprint associated with the use of the snow-clearing equipment is largely controlled by Bane NOR, as we determine both the types of equipment to be procured and how they are used.</w:t>
      </w:r>
      <w:r>
        <w:rPr>
          <w:lang w:bidi="en-GB"/>
        </w:rPr>
        <w:t xml:space="preserve"> </w:t>
      </w:r>
      <w:r w:rsidRPr="009B38B1">
        <w:rPr>
          <w:lang w:bidi="en-GB"/>
        </w:rPr>
        <w:t>This applies in connection with the various work machines LT11, LTR-17, and LT18. This, in turn, is governed by, among other things, the Regulations on Emission Requirements for Vehicles in Public Procurement for Transport, Bane NOR’s own objectives and governance documents, and the intended use of the equipment.</w:t>
      </w:r>
      <w:r w:rsidRPr="009B38B1">
        <w:rPr>
          <w:lang w:bidi="en-GB"/>
        </w:rPr>
        <w:t xml:space="preserve"> </w:t>
      </w:r>
      <w:r w:rsidRPr="009B38B1">
        <w:rPr>
          <w:lang w:bidi="en-GB"/>
        </w:rPr>
        <w:t xml:space="preserve">The supplier must at all times make available a range of snow-clearing equipment that includes zero-emission options and act as a proactive advisor regarding which models and equipment </w:t>
      </w:r>
      <w:r w:rsidRPr="009B38B1">
        <w:rPr>
          <w:lang w:bidi="en-GB"/>
        </w:rPr>
        <w:lastRenderedPageBreak/>
        <w:t>configurations can meet all our requirements related to operational needs, environmental considerations, and social responsibility considerations.</w:t>
      </w:r>
    </w:p>
    <w:p w14:paraId="1A1CD7C8" w14:textId="5560DB39" w:rsidR="7FCF759E" w:rsidRPr="0027643F" w:rsidRDefault="7FCF759E" w:rsidP="00767E4B">
      <w:pPr>
        <w:pStyle w:val="Overskrift2"/>
      </w:pPr>
      <w:r>
        <w:rPr>
          <w:lang w:bidi="en-US"/>
        </w:rPr>
        <w:t>Evaluation model</w:t>
      </w:r>
      <w:bookmarkEnd w:id="43"/>
    </w:p>
    <w:p w14:paraId="4E8E14BA" w14:textId="01AF370E" w:rsidR="00C35ED0" w:rsidRPr="002D22EB" w:rsidRDefault="00C35ED0" w:rsidP="00C35ED0">
      <w:pPr>
        <w:pStyle w:val="Brdtekst"/>
        <w:rPr>
          <w:rFonts w:ascii="Arial" w:eastAsia="Arial" w:hAnsi="Arial" w:cs="Arial"/>
          <w:w w:val="105"/>
          <w:sz w:val="21"/>
          <w:szCs w:val="21"/>
          <w:lang w:bidi="en-US"/>
        </w:rPr>
      </w:pPr>
      <w:r w:rsidRPr="002D22EB">
        <w:rPr>
          <w:rFonts w:ascii="Arial" w:eastAsia="Arial" w:hAnsi="Arial" w:cs="Arial"/>
          <w:w w:val="105"/>
          <w:sz w:val="21"/>
          <w:szCs w:val="21"/>
          <w:lang w:bidi="en-US"/>
        </w:rPr>
        <w:t xml:space="preserve">When evaluating the </w:t>
      </w:r>
      <w:r w:rsidR="00386D5B" w:rsidRPr="002D22EB">
        <w:rPr>
          <w:rFonts w:ascii="Arial" w:eastAsia="Arial" w:hAnsi="Arial" w:cs="Arial"/>
          <w:w w:val="105"/>
          <w:sz w:val="21"/>
          <w:szCs w:val="21"/>
          <w:lang w:bidi="en-US"/>
        </w:rPr>
        <w:t>tenders,</w:t>
      </w:r>
      <w:r w:rsidRPr="002D22EB">
        <w:rPr>
          <w:rFonts w:ascii="Arial" w:eastAsia="Arial" w:hAnsi="Arial" w:cs="Arial"/>
          <w:w w:val="105"/>
          <w:sz w:val="21"/>
          <w:szCs w:val="21"/>
          <w:lang w:bidi="en-US"/>
        </w:rPr>
        <w:t xml:space="preserve"> the </w:t>
      </w:r>
      <w:r w:rsidR="00860E2B" w:rsidRPr="002D22EB">
        <w:rPr>
          <w:rFonts w:ascii="Arial" w:eastAsia="Arial" w:hAnsi="Arial" w:cs="Arial"/>
          <w:w w:val="105"/>
          <w:sz w:val="21"/>
          <w:szCs w:val="21"/>
          <w:lang w:bidi="en-US"/>
        </w:rPr>
        <w:t>Contracting Authority</w:t>
      </w:r>
      <w:r w:rsidRPr="002D22EB">
        <w:rPr>
          <w:rFonts w:ascii="Arial" w:eastAsia="Arial" w:hAnsi="Arial" w:cs="Arial"/>
          <w:w w:val="105"/>
          <w:sz w:val="21"/>
          <w:szCs w:val="21"/>
          <w:lang w:bidi="en-US"/>
        </w:rPr>
        <w:t xml:space="preserve"> uses a points model.</w:t>
      </w:r>
    </w:p>
    <w:p w14:paraId="03DD493E" w14:textId="07C92C39" w:rsidR="00C35ED0" w:rsidRPr="002D22EB" w:rsidRDefault="00C35ED0" w:rsidP="00C35ED0">
      <w:pPr>
        <w:pStyle w:val="Brdtekst"/>
        <w:rPr>
          <w:rFonts w:ascii="Arial" w:eastAsia="Arial" w:hAnsi="Arial" w:cs="Arial"/>
          <w:w w:val="105"/>
          <w:sz w:val="21"/>
          <w:szCs w:val="21"/>
          <w:lang w:bidi="en-US"/>
        </w:rPr>
      </w:pPr>
      <w:r w:rsidRPr="002D22EB">
        <w:rPr>
          <w:rFonts w:ascii="Arial" w:eastAsia="Arial" w:hAnsi="Arial" w:cs="Arial"/>
          <w:w w:val="105"/>
          <w:sz w:val="21"/>
          <w:szCs w:val="21"/>
          <w:lang w:bidi="en-US"/>
        </w:rPr>
        <w:t>The offers are awarded points on a scale from 0 to 10, where 10 is best. Points are awarded for each of the award criteria, and are then summed up for the total score. The offer that achieves the highest score is assigned as the best offer.</w:t>
      </w:r>
    </w:p>
    <w:p w14:paraId="12B51BF2" w14:textId="77777777" w:rsidR="00C35ED0" w:rsidRPr="002D22EB" w:rsidRDefault="00C35ED0" w:rsidP="00C35ED0">
      <w:pPr>
        <w:pStyle w:val="Brdtekst"/>
        <w:rPr>
          <w:rFonts w:ascii="Arial" w:eastAsia="Arial" w:hAnsi="Arial" w:cs="Arial"/>
          <w:w w:val="105"/>
          <w:sz w:val="21"/>
          <w:szCs w:val="21"/>
          <w:lang w:bidi="en-US"/>
        </w:rPr>
      </w:pPr>
      <w:r w:rsidRPr="002D22EB">
        <w:rPr>
          <w:rFonts w:ascii="Arial" w:eastAsia="Arial" w:hAnsi="Arial" w:cs="Arial"/>
          <w:w w:val="105"/>
          <w:sz w:val="21"/>
          <w:szCs w:val="21"/>
          <w:lang w:bidi="en-US"/>
        </w:rPr>
        <w:t>For the award criterion “Total price”, a score of 10 is given to the offer with the lowest “Total price”. A hybrid model will be used. The model is linear up to a breakpoint of 90% (90% higher price than the lowest offer), then becomes proportional.</w:t>
      </w:r>
    </w:p>
    <w:p w14:paraId="5E7D6E05" w14:textId="7D8EEBA1" w:rsidR="1FEDC518" w:rsidRPr="00386D5B" w:rsidRDefault="00C35ED0" w:rsidP="00C35ED0">
      <w:pPr>
        <w:pStyle w:val="Brdtekst"/>
        <w:rPr>
          <w:rFonts w:ascii="Arial" w:eastAsia="Arial" w:hAnsi="Arial" w:cs="Arial"/>
          <w:w w:val="105"/>
          <w:sz w:val="21"/>
          <w:szCs w:val="21"/>
          <w:lang w:bidi="en-US"/>
        </w:rPr>
      </w:pPr>
      <w:r w:rsidRPr="002D22EB">
        <w:rPr>
          <w:rFonts w:ascii="Arial" w:eastAsia="Arial" w:hAnsi="Arial" w:cs="Arial"/>
          <w:w w:val="105"/>
          <w:sz w:val="21"/>
          <w:szCs w:val="21"/>
          <w:lang w:bidi="en-US"/>
        </w:rPr>
        <w:t>For the award criterion “Quality</w:t>
      </w:r>
      <w:r w:rsidR="002D22EB">
        <w:rPr>
          <w:rFonts w:ascii="Arial" w:eastAsia="Arial" w:hAnsi="Arial" w:cs="Arial"/>
          <w:w w:val="105"/>
          <w:sz w:val="21"/>
          <w:szCs w:val="21"/>
          <w:lang w:bidi="en-US"/>
        </w:rPr>
        <w:t>” and Delivery time</w:t>
      </w:r>
      <w:r w:rsidRPr="002D22EB">
        <w:rPr>
          <w:rFonts w:ascii="Arial" w:eastAsia="Arial" w:hAnsi="Arial" w:cs="Arial"/>
          <w:w w:val="105"/>
          <w:sz w:val="21"/>
          <w:szCs w:val="21"/>
          <w:lang w:bidi="en-US"/>
        </w:rPr>
        <w:t xml:space="preserve">, the </w:t>
      </w:r>
      <w:r w:rsidR="00314355">
        <w:rPr>
          <w:rFonts w:ascii="Arial" w:eastAsia="Arial" w:hAnsi="Arial" w:cs="Arial"/>
          <w:w w:val="105"/>
          <w:sz w:val="21"/>
          <w:szCs w:val="21"/>
          <w:lang w:bidi="en-US"/>
        </w:rPr>
        <w:t>Contract Autority</w:t>
      </w:r>
      <w:r w:rsidRPr="002D22EB">
        <w:rPr>
          <w:rFonts w:ascii="Arial" w:eastAsia="Arial" w:hAnsi="Arial" w:cs="Arial"/>
          <w:w w:val="105"/>
          <w:sz w:val="21"/>
          <w:szCs w:val="21"/>
          <w:lang w:bidi="en-US"/>
        </w:rPr>
        <w:t xml:space="preserve"> makes a professional and discretionary evaluation of the offers. Each sub-criterion for “Quality</w:t>
      </w:r>
      <w:r w:rsidR="00314355">
        <w:rPr>
          <w:rFonts w:ascii="Arial" w:eastAsia="Arial" w:hAnsi="Arial" w:cs="Arial"/>
          <w:w w:val="105"/>
          <w:sz w:val="21"/>
          <w:szCs w:val="21"/>
          <w:lang w:bidi="en-US"/>
        </w:rPr>
        <w:t>” and “Delivery Time”</w:t>
      </w:r>
      <w:r w:rsidRPr="002D22EB">
        <w:rPr>
          <w:rFonts w:ascii="Arial" w:eastAsia="Arial" w:hAnsi="Arial" w:cs="Arial"/>
          <w:w w:val="105"/>
          <w:sz w:val="21"/>
          <w:szCs w:val="21"/>
          <w:lang w:bidi="en-US"/>
        </w:rPr>
        <w:t xml:space="preserve"> is given points from 0 to 10, where 10 is given for the best response. Other offers are evaluated in relation to this. Each sub-criterion is weighted as indicated in </w:t>
      </w:r>
      <w:r w:rsidR="00937959">
        <w:rPr>
          <w:rFonts w:ascii="Arial" w:eastAsia="Arial" w:hAnsi="Arial" w:cs="Arial"/>
          <w:w w:val="105"/>
          <w:sz w:val="21"/>
          <w:szCs w:val="21"/>
          <w:lang w:bidi="en-US"/>
        </w:rPr>
        <w:t>above</w:t>
      </w:r>
      <w:r w:rsidRPr="002D22EB">
        <w:rPr>
          <w:rFonts w:ascii="Arial" w:eastAsia="Arial" w:hAnsi="Arial" w:cs="Arial"/>
          <w:w w:val="105"/>
          <w:sz w:val="21"/>
          <w:szCs w:val="21"/>
          <w:lang w:bidi="en-US"/>
        </w:rPr>
        <w:t>. The weighted points are then summed up to a total score</w:t>
      </w:r>
      <w:r w:rsidR="00937959">
        <w:rPr>
          <w:rFonts w:ascii="Arial" w:eastAsia="Arial" w:hAnsi="Arial" w:cs="Arial"/>
          <w:w w:val="105"/>
          <w:sz w:val="21"/>
          <w:szCs w:val="21"/>
          <w:lang w:bidi="en-US"/>
        </w:rPr>
        <w:t>.</w:t>
      </w:r>
    </w:p>
    <w:p w14:paraId="70C3CB12" w14:textId="40753FBE" w:rsidR="00F1584C" w:rsidRPr="00E14BCD" w:rsidRDefault="00F1584C" w:rsidP="00F1584C">
      <w:pPr>
        <w:pStyle w:val="Overskrift1"/>
        <w:rPr>
          <w:rFonts w:ascii="Arial" w:hAnsi="Arial" w:cs="Arial"/>
        </w:rPr>
      </w:pPr>
      <w:bookmarkStart w:id="44" w:name="_Toc238113516"/>
      <w:r w:rsidRPr="00E14BCD">
        <w:rPr>
          <w:rFonts w:ascii="Arial" w:eastAsia="Arial" w:hAnsi="Arial" w:cs="Arial"/>
          <w:lang w:bidi="en-US"/>
        </w:rPr>
        <w:t>Norwegian law and disputes</w:t>
      </w:r>
      <w:bookmarkEnd w:id="44"/>
    </w:p>
    <w:p w14:paraId="41EBF69A" w14:textId="77777777" w:rsidR="00F1584C" w:rsidRPr="00E14BCD" w:rsidRDefault="00F1584C" w:rsidP="00F1584C">
      <w:pPr>
        <w:pStyle w:val="Brdtekst"/>
        <w:spacing w:before="1"/>
        <w:rPr>
          <w:rFonts w:ascii="Arial" w:hAnsi="Arial" w:cs="Arial"/>
          <w:w w:val="105"/>
          <w:sz w:val="21"/>
          <w:szCs w:val="21"/>
        </w:rPr>
      </w:pPr>
      <w:r w:rsidRPr="00E14BCD">
        <w:rPr>
          <w:rFonts w:ascii="Arial" w:eastAsia="Arial" w:hAnsi="Arial" w:cs="Arial"/>
          <w:w w:val="105"/>
          <w:sz w:val="21"/>
          <w:szCs w:val="21"/>
          <w:lang w:bidi="en-US"/>
        </w:rPr>
        <w:t>The procurement documents shall be governed by and interpreted in accordance with Norwegian law.</w:t>
      </w:r>
    </w:p>
    <w:p w14:paraId="393445BB" w14:textId="72C17EB6" w:rsidR="00F1584C" w:rsidRPr="00E14BCD" w:rsidRDefault="00F1584C" w:rsidP="00CD663E">
      <w:pPr>
        <w:pStyle w:val="Brdtekst"/>
        <w:spacing w:before="1"/>
        <w:rPr>
          <w:rFonts w:ascii="Arial" w:hAnsi="Arial" w:cs="Arial"/>
        </w:rPr>
      </w:pPr>
      <w:r w:rsidRPr="00E14BCD">
        <w:rPr>
          <w:rFonts w:ascii="Arial" w:eastAsia="Arial" w:hAnsi="Arial" w:cs="Arial"/>
          <w:w w:val="105"/>
          <w:sz w:val="21"/>
          <w:szCs w:val="21"/>
          <w:lang w:bidi="en-US"/>
        </w:rPr>
        <w:t>Disputes that may arise in connection with or as a result of this tender competition and that are not resolved amicably shall be settled through legal proceedings. Legal proceedings shall be brought before Oslo District Court.</w:t>
      </w:r>
    </w:p>
    <w:sectPr w:rsidR="00F1584C" w:rsidRPr="00E14BCD" w:rsidSect="002675EB">
      <w:headerReference w:type="default" r:id="rId13"/>
      <w:headerReference w:type="first" r:id="rId14"/>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E45F" w14:textId="77777777" w:rsidR="0088684E" w:rsidRDefault="0088684E" w:rsidP="00CE36CF">
      <w:pPr>
        <w:spacing w:after="0" w:line="240" w:lineRule="auto"/>
      </w:pPr>
      <w:r>
        <w:separator/>
      </w:r>
    </w:p>
  </w:endnote>
  <w:endnote w:type="continuationSeparator" w:id="0">
    <w:p w14:paraId="6CAFC140" w14:textId="77777777" w:rsidR="0088684E" w:rsidRDefault="0088684E" w:rsidP="00CE36CF">
      <w:pPr>
        <w:spacing w:after="0" w:line="240" w:lineRule="auto"/>
      </w:pPr>
      <w:r>
        <w:continuationSeparator/>
      </w:r>
    </w:p>
  </w:endnote>
  <w:endnote w:type="continuationNotice" w:id="1">
    <w:p w14:paraId="60E2B2C9" w14:textId="77777777" w:rsidR="0088684E" w:rsidRDefault="00886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756C" w14:textId="77777777" w:rsidR="0088684E" w:rsidRDefault="0088684E" w:rsidP="00CE36CF">
      <w:pPr>
        <w:spacing w:after="0" w:line="240" w:lineRule="auto"/>
      </w:pPr>
      <w:r>
        <w:separator/>
      </w:r>
    </w:p>
  </w:footnote>
  <w:footnote w:type="continuationSeparator" w:id="0">
    <w:p w14:paraId="69A4C45A" w14:textId="77777777" w:rsidR="0088684E" w:rsidRDefault="0088684E" w:rsidP="00CE36CF">
      <w:pPr>
        <w:spacing w:after="0" w:line="240" w:lineRule="auto"/>
      </w:pPr>
      <w:r>
        <w:continuationSeparator/>
      </w:r>
    </w:p>
  </w:footnote>
  <w:footnote w:type="continuationNotice" w:id="1">
    <w:p w14:paraId="32DE3508" w14:textId="77777777" w:rsidR="0088684E" w:rsidRDefault="008868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17EE0E69" w:rsidR="00A417C6" w:rsidRDefault="00A417C6" w:rsidP="007431C9">
    <w:pPr>
      <w:pStyle w:val="Topptekst"/>
    </w:pPr>
    <w:r>
      <w:rPr>
        <w:noProof/>
        <w:lang w:bidi="en-US"/>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lang w:bidi="en-US"/>
        </w:rPr>
        <w:alias w:val="Tittel"/>
        <w:tag w:val="Tittel"/>
        <w:id w:val="-2050754953"/>
        <w:dataBinding w:xpath="/root[1]/Tittel[1]" w:storeItemID="{00000000-0000-0000-0000-000000000000}"/>
        <w:text w:multiLine="1"/>
      </w:sdtPr>
      <w:sdtContent>
        <w:r w:rsidR="005331CE">
          <w:rPr>
            <w:lang w:bidi="en-US"/>
          </w:rPr>
          <w:t xml:space="preserve">B2 - TENDER PROCUREMENT RULES </w:t>
        </w:r>
      </w:sdtContent>
    </w:sdt>
    <w:r>
      <w:rPr>
        <w:lang w:bidi="en-US"/>
      </w:rPr>
      <w:t xml:space="preserve"> </w:t>
    </w:r>
    <w:r>
      <w:rPr>
        <w:lang w:bidi="en-US"/>
      </w:rPr>
      <w:tab/>
      <w:t xml:space="preserve">Page </w:t>
    </w:r>
    <w:r>
      <w:rPr>
        <w:lang w:bidi="en-US"/>
      </w:rPr>
      <w:fldChar w:fldCharType="begin"/>
    </w:r>
    <w:r>
      <w:rPr>
        <w:lang w:bidi="en-US"/>
      </w:rPr>
      <w:instrText xml:space="preserve"> PAGE  \* Arabic  \* MERGEFORMAT </w:instrText>
    </w:r>
    <w:r>
      <w:rPr>
        <w:lang w:bidi="en-US"/>
      </w:rPr>
      <w:fldChar w:fldCharType="separate"/>
    </w:r>
    <w:r>
      <w:rPr>
        <w:lang w:bidi="en-US"/>
      </w:rPr>
      <w:t>1</w:t>
    </w:r>
    <w:r>
      <w:rPr>
        <w:lang w:bidi="en-US"/>
      </w:rPr>
      <w:fldChar w:fldCharType="end"/>
    </w:r>
    <w:r>
      <w:rPr>
        <w:lang w:bidi="en-US"/>
      </w:rPr>
      <w:t xml:space="preserve"> of </w:t>
    </w:r>
    <w:r w:rsidR="00656FE3">
      <w:rPr>
        <w:lang w:bidi="en-US"/>
      </w:rPr>
      <w:fldChar w:fldCharType="begin"/>
    </w:r>
    <w:r w:rsidR="00656FE3">
      <w:rPr>
        <w:lang w:bidi="en-US"/>
      </w:rPr>
      <w:instrText>NUMPAGES  \* Arabic  \* MERGEFORMAT</w:instrText>
    </w:r>
    <w:r w:rsidR="00656FE3">
      <w:rPr>
        <w:lang w:bidi="en-US"/>
      </w:rPr>
      <w:fldChar w:fldCharType="separate"/>
    </w:r>
    <w:r>
      <w:rPr>
        <w:lang w:bidi="en-US"/>
      </w:rPr>
      <w:t>3</w:t>
    </w:r>
    <w:r w:rsidR="00656FE3">
      <w:rPr>
        <w:lang w:bidi="en-US"/>
      </w:rPr>
      <w:fldChar w:fldCharType="end"/>
    </w:r>
  </w:p>
  <w:p w14:paraId="1FC6D6A6" w14:textId="0049CE74" w:rsidR="00A417C6" w:rsidRDefault="00A417C6" w:rsidP="002A7F21">
    <w:pPr>
      <w:pStyle w:val="Topptekst"/>
      <w:ind w:left="0"/>
    </w:pPr>
    <w:r>
      <w:rPr>
        <w:lang w:bidi="en-US"/>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6B0BF269" w:rsidR="00A417C6" w:rsidRDefault="00A417C6" w:rsidP="002675EB">
    <w:pPr>
      <w:pStyle w:val="Topptekst"/>
    </w:pPr>
    <w:r>
      <w:rPr>
        <w:noProof/>
        <w:lang w:bidi="en-US"/>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Content>
        <w:r>
          <w:rPr>
            <w:lang w:bidi="en-US"/>
          </w:rPr>
          <w:t xml:space="preserve">TENDER </w:t>
        </w:r>
        <w:r w:rsidR="005331CE">
          <w:rPr>
            <w:lang w:bidi="en-US"/>
          </w:rPr>
          <w:t>PROCUREMENT</w:t>
        </w:r>
        <w:r>
          <w:rPr>
            <w:lang w:bidi="en-US"/>
          </w:rPr>
          <w:t xml:space="preserve"> RULES </w:t>
        </w:r>
      </w:sdtContent>
    </w:sdt>
    <w:r>
      <w:rPr>
        <w:lang w:bidi="en-US"/>
      </w:rPr>
      <w:t xml:space="preserve"> </w:t>
    </w:r>
    <w:r>
      <w:rPr>
        <w:lang w:bidi="en-US"/>
      </w:rPr>
      <w:tab/>
      <w:t xml:space="preserve">Page </w:t>
    </w:r>
    <w:r>
      <w:rPr>
        <w:lang w:bidi="en-US"/>
      </w:rPr>
      <w:fldChar w:fldCharType="begin"/>
    </w:r>
    <w:r>
      <w:rPr>
        <w:lang w:bidi="en-US"/>
      </w:rPr>
      <w:instrText xml:space="preserve"> PAGE  \* Arabic  \* MERGEFORMAT </w:instrText>
    </w:r>
    <w:r>
      <w:rPr>
        <w:lang w:bidi="en-US"/>
      </w:rPr>
      <w:fldChar w:fldCharType="separate"/>
    </w:r>
    <w:r>
      <w:rPr>
        <w:noProof/>
        <w:lang w:bidi="en-US"/>
      </w:rPr>
      <w:t>1</w:t>
    </w:r>
    <w:r>
      <w:rPr>
        <w:lang w:bidi="en-US"/>
      </w:rPr>
      <w:fldChar w:fldCharType="end"/>
    </w:r>
    <w:r>
      <w:rPr>
        <w:lang w:bidi="en-US"/>
      </w:rPr>
      <w:t xml:space="preserve"> of </w:t>
    </w:r>
    <w:r w:rsidR="00656FE3">
      <w:rPr>
        <w:lang w:bidi="en-US"/>
      </w:rPr>
      <w:fldChar w:fldCharType="begin"/>
    </w:r>
    <w:r w:rsidR="00656FE3">
      <w:rPr>
        <w:lang w:bidi="en-US"/>
      </w:rPr>
      <w:instrText>NUMPAGES  \* Arabic  \* MERGEFORMAT</w:instrText>
    </w:r>
    <w:r w:rsidR="00656FE3">
      <w:rPr>
        <w:lang w:bidi="en-US"/>
      </w:rPr>
      <w:fldChar w:fldCharType="separate"/>
    </w:r>
    <w:r>
      <w:rPr>
        <w:noProof/>
        <w:lang w:bidi="en-US"/>
      </w:rPr>
      <w:t>2</w:t>
    </w:r>
    <w:r w:rsidR="00656FE3">
      <w:rPr>
        <w:noProof/>
        <w:lang w:bidi="en-US"/>
      </w:rPr>
      <w:fldChar w:fldCharType="end"/>
    </w:r>
  </w:p>
  <w:p w14:paraId="1DA95029" w14:textId="0136A442" w:rsidR="00A417C6" w:rsidRDefault="00A417C6" w:rsidP="002A7F21">
    <w:pPr>
      <w:pStyle w:val="Topptekst"/>
    </w:pPr>
    <w:r>
      <w:rPr>
        <w:noProof/>
        <w:lang w:bidi="en-US"/>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showingPlcHdr/>
        <w:dataBinding w:xpath="/root[1]/Undertittel[1]" w:storeItemID="{00000000-0000-0000-0000-000000000000}"/>
        <w:text w:multiLine="1"/>
      </w:sdtPr>
      <w:sdtContent>
        <w:r>
          <w:rPr>
            <w:lang w:bidi="en-US"/>
          </w:rPr>
          <w:t xml:space="preserve">     </w:t>
        </w:r>
      </w:sdtContent>
    </w:sdt>
    <w:r>
      <w:rPr>
        <w:lang w:bidi="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74B6EE0C"/>
    <w:lvl w:ilvl="0" w:tplc="DC1CB7DC">
      <w:start w:val="1"/>
      <w:numFmt w:val="decimal"/>
      <w:pStyle w:val="Nummerertliste4"/>
      <w:lvlText w:val="%1."/>
      <w:lvlJc w:val="left"/>
      <w:pPr>
        <w:tabs>
          <w:tab w:val="num" w:pos="1209"/>
        </w:tabs>
        <w:ind w:left="1209" w:hanging="360"/>
      </w:pPr>
    </w:lvl>
    <w:lvl w:ilvl="1" w:tplc="EC5285B4">
      <w:numFmt w:val="decimal"/>
      <w:lvlText w:val=""/>
      <w:lvlJc w:val="left"/>
    </w:lvl>
    <w:lvl w:ilvl="2" w:tplc="DEC0E7FC">
      <w:numFmt w:val="decimal"/>
      <w:lvlText w:val=""/>
      <w:lvlJc w:val="left"/>
    </w:lvl>
    <w:lvl w:ilvl="3" w:tplc="502C2F60">
      <w:numFmt w:val="decimal"/>
      <w:lvlText w:val=""/>
      <w:lvlJc w:val="left"/>
    </w:lvl>
    <w:lvl w:ilvl="4" w:tplc="F1DAE5F0">
      <w:numFmt w:val="decimal"/>
      <w:lvlText w:val=""/>
      <w:lvlJc w:val="left"/>
    </w:lvl>
    <w:lvl w:ilvl="5" w:tplc="E41A393E">
      <w:numFmt w:val="decimal"/>
      <w:lvlText w:val=""/>
      <w:lvlJc w:val="left"/>
    </w:lvl>
    <w:lvl w:ilvl="6" w:tplc="776858EE">
      <w:numFmt w:val="decimal"/>
      <w:lvlText w:val=""/>
      <w:lvlJc w:val="left"/>
    </w:lvl>
    <w:lvl w:ilvl="7" w:tplc="0966E978">
      <w:numFmt w:val="decimal"/>
      <w:lvlText w:val=""/>
      <w:lvlJc w:val="left"/>
    </w:lvl>
    <w:lvl w:ilvl="8" w:tplc="294CA710">
      <w:numFmt w:val="decimal"/>
      <w:lvlText w:val=""/>
      <w:lvlJc w:val="left"/>
    </w:lvl>
  </w:abstractNum>
  <w:abstractNum w:abstractNumId="2" w15:restartNumberingAfterBreak="0">
    <w:nsid w:val="FFFFFF7E"/>
    <w:multiLevelType w:val="hybridMultilevel"/>
    <w:tmpl w:val="50E847AA"/>
    <w:lvl w:ilvl="0" w:tplc="2174A8BE">
      <w:start w:val="1"/>
      <w:numFmt w:val="decimal"/>
      <w:pStyle w:val="Nummerertliste3"/>
      <w:lvlText w:val="%1."/>
      <w:lvlJc w:val="left"/>
      <w:pPr>
        <w:tabs>
          <w:tab w:val="num" w:pos="926"/>
        </w:tabs>
        <w:ind w:left="926" w:hanging="360"/>
      </w:pPr>
    </w:lvl>
    <w:lvl w:ilvl="1" w:tplc="ED7C6514">
      <w:numFmt w:val="decimal"/>
      <w:lvlText w:val=""/>
      <w:lvlJc w:val="left"/>
    </w:lvl>
    <w:lvl w:ilvl="2" w:tplc="1EEA4928">
      <w:numFmt w:val="decimal"/>
      <w:lvlText w:val=""/>
      <w:lvlJc w:val="left"/>
    </w:lvl>
    <w:lvl w:ilvl="3" w:tplc="17D24672">
      <w:numFmt w:val="decimal"/>
      <w:lvlText w:val=""/>
      <w:lvlJc w:val="left"/>
    </w:lvl>
    <w:lvl w:ilvl="4" w:tplc="D76AB318">
      <w:numFmt w:val="decimal"/>
      <w:lvlText w:val=""/>
      <w:lvlJc w:val="left"/>
    </w:lvl>
    <w:lvl w:ilvl="5" w:tplc="17DEF91E">
      <w:numFmt w:val="decimal"/>
      <w:lvlText w:val=""/>
      <w:lvlJc w:val="left"/>
    </w:lvl>
    <w:lvl w:ilvl="6" w:tplc="8A1AB03E">
      <w:numFmt w:val="decimal"/>
      <w:lvlText w:val=""/>
      <w:lvlJc w:val="left"/>
    </w:lvl>
    <w:lvl w:ilvl="7" w:tplc="D578F320">
      <w:numFmt w:val="decimal"/>
      <w:lvlText w:val=""/>
      <w:lvlJc w:val="left"/>
    </w:lvl>
    <w:lvl w:ilvl="8" w:tplc="A28ED4E0">
      <w:numFmt w:val="decimal"/>
      <w:lvlText w:val=""/>
      <w:lvlJc w:val="left"/>
    </w:lvl>
  </w:abstractNum>
  <w:abstractNum w:abstractNumId="3" w15:restartNumberingAfterBreak="0">
    <w:nsid w:val="FFFFFF80"/>
    <w:multiLevelType w:val="hybridMultilevel"/>
    <w:tmpl w:val="E1925FE2"/>
    <w:lvl w:ilvl="0" w:tplc="BFC476A2">
      <w:start w:val="1"/>
      <w:numFmt w:val="bullet"/>
      <w:pStyle w:val="Punktliste5"/>
      <w:lvlText w:val=""/>
      <w:lvlJc w:val="left"/>
      <w:pPr>
        <w:tabs>
          <w:tab w:val="num" w:pos="1492"/>
        </w:tabs>
        <w:ind w:left="1492" w:hanging="360"/>
      </w:pPr>
      <w:rPr>
        <w:rFonts w:ascii="Symbol" w:hAnsi="Symbol" w:hint="default"/>
      </w:rPr>
    </w:lvl>
    <w:lvl w:ilvl="1" w:tplc="B2980AD2">
      <w:numFmt w:val="decimal"/>
      <w:lvlText w:val=""/>
      <w:lvlJc w:val="left"/>
    </w:lvl>
    <w:lvl w:ilvl="2" w:tplc="8C8AF87E">
      <w:numFmt w:val="decimal"/>
      <w:lvlText w:val=""/>
      <w:lvlJc w:val="left"/>
    </w:lvl>
    <w:lvl w:ilvl="3" w:tplc="9266D630">
      <w:numFmt w:val="decimal"/>
      <w:lvlText w:val=""/>
      <w:lvlJc w:val="left"/>
    </w:lvl>
    <w:lvl w:ilvl="4" w:tplc="96F81788">
      <w:numFmt w:val="decimal"/>
      <w:lvlText w:val=""/>
      <w:lvlJc w:val="left"/>
    </w:lvl>
    <w:lvl w:ilvl="5" w:tplc="0396F960">
      <w:numFmt w:val="decimal"/>
      <w:lvlText w:val=""/>
      <w:lvlJc w:val="left"/>
    </w:lvl>
    <w:lvl w:ilvl="6" w:tplc="881E6F52">
      <w:numFmt w:val="decimal"/>
      <w:lvlText w:val=""/>
      <w:lvlJc w:val="left"/>
    </w:lvl>
    <w:lvl w:ilvl="7" w:tplc="FA6CA392">
      <w:numFmt w:val="decimal"/>
      <w:lvlText w:val=""/>
      <w:lvlJc w:val="left"/>
    </w:lvl>
    <w:lvl w:ilvl="8" w:tplc="88F6A98E">
      <w:numFmt w:val="decimal"/>
      <w:lvlText w:val=""/>
      <w:lvlJc w:val="left"/>
    </w:lvl>
  </w:abstractNum>
  <w:abstractNum w:abstractNumId="4" w15:restartNumberingAfterBreak="0">
    <w:nsid w:val="FFFFFF81"/>
    <w:multiLevelType w:val="hybridMultilevel"/>
    <w:tmpl w:val="400EAA3C"/>
    <w:lvl w:ilvl="0" w:tplc="BE94ACEE">
      <w:start w:val="1"/>
      <w:numFmt w:val="bullet"/>
      <w:pStyle w:val="Punktliste4"/>
      <w:lvlText w:val=""/>
      <w:lvlJc w:val="left"/>
      <w:pPr>
        <w:tabs>
          <w:tab w:val="num" w:pos="1209"/>
        </w:tabs>
        <w:ind w:left="1209" w:hanging="360"/>
      </w:pPr>
      <w:rPr>
        <w:rFonts w:ascii="Symbol" w:hAnsi="Symbol" w:hint="default"/>
      </w:rPr>
    </w:lvl>
    <w:lvl w:ilvl="1" w:tplc="DC00992E">
      <w:numFmt w:val="decimal"/>
      <w:lvlText w:val=""/>
      <w:lvlJc w:val="left"/>
    </w:lvl>
    <w:lvl w:ilvl="2" w:tplc="F2D2E3F6">
      <w:numFmt w:val="decimal"/>
      <w:lvlText w:val=""/>
      <w:lvlJc w:val="left"/>
    </w:lvl>
    <w:lvl w:ilvl="3" w:tplc="DB18A0B6">
      <w:numFmt w:val="decimal"/>
      <w:lvlText w:val=""/>
      <w:lvlJc w:val="left"/>
    </w:lvl>
    <w:lvl w:ilvl="4" w:tplc="02C468F4">
      <w:numFmt w:val="decimal"/>
      <w:lvlText w:val=""/>
      <w:lvlJc w:val="left"/>
    </w:lvl>
    <w:lvl w:ilvl="5" w:tplc="E4C284EC">
      <w:numFmt w:val="decimal"/>
      <w:lvlText w:val=""/>
      <w:lvlJc w:val="left"/>
    </w:lvl>
    <w:lvl w:ilvl="6" w:tplc="EF8EA310">
      <w:numFmt w:val="decimal"/>
      <w:lvlText w:val=""/>
      <w:lvlJc w:val="left"/>
    </w:lvl>
    <w:lvl w:ilvl="7" w:tplc="1B7CAA5A">
      <w:numFmt w:val="decimal"/>
      <w:lvlText w:val=""/>
      <w:lvlJc w:val="left"/>
    </w:lvl>
    <w:lvl w:ilvl="8" w:tplc="E62A5A06">
      <w:numFmt w:val="decimal"/>
      <w:lvlText w:val=""/>
      <w:lvlJc w:val="left"/>
    </w:lvl>
  </w:abstractNum>
  <w:abstractNum w:abstractNumId="5" w15:restartNumberingAfterBreak="0">
    <w:nsid w:val="FFFFFF82"/>
    <w:multiLevelType w:val="hybridMultilevel"/>
    <w:tmpl w:val="AE58FEFE"/>
    <w:lvl w:ilvl="0" w:tplc="51FCB8E0">
      <w:start w:val="1"/>
      <w:numFmt w:val="bullet"/>
      <w:pStyle w:val="Punktliste3"/>
      <w:lvlText w:val=""/>
      <w:lvlJc w:val="left"/>
      <w:pPr>
        <w:tabs>
          <w:tab w:val="num" w:pos="926"/>
        </w:tabs>
        <w:ind w:left="926" w:hanging="360"/>
      </w:pPr>
      <w:rPr>
        <w:rFonts w:ascii="Symbol" w:hAnsi="Symbol" w:hint="default"/>
      </w:rPr>
    </w:lvl>
    <w:lvl w:ilvl="1" w:tplc="E7764DFE">
      <w:numFmt w:val="decimal"/>
      <w:lvlText w:val=""/>
      <w:lvlJc w:val="left"/>
    </w:lvl>
    <w:lvl w:ilvl="2" w:tplc="7F34559C">
      <w:numFmt w:val="decimal"/>
      <w:lvlText w:val=""/>
      <w:lvlJc w:val="left"/>
    </w:lvl>
    <w:lvl w:ilvl="3" w:tplc="CD4C8722">
      <w:numFmt w:val="decimal"/>
      <w:lvlText w:val=""/>
      <w:lvlJc w:val="left"/>
    </w:lvl>
    <w:lvl w:ilvl="4" w:tplc="BB1EF15E">
      <w:numFmt w:val="decimal"/>
      <w:lvlText w:val=""/>
      <w:lvlJc w:val="left"/>
    </w:lvl>
    <w:lvl w:ilvl="5" w:tplc="5C0A82B4">
      <w:numFmt w:val="decimal"/>
      <w:lvlText w:val=""/>
      <w:lvlJc w:val="left"/>
    </w:lvl>
    <w:lvl w:ilvl="6" w:tplc="A66AAE9A">
      <w:numFmt w:val="decimal"/>
      <w:lvlText w:val=""/>
      <w:lvlJc w:val="left"/>
    </w:lvl>
    <w:lvl w:ilvl="7" w:tplc="D11E014C">
      <w:numFmt w:val="decimal"/>
      <w:lvlText w:val=""/>
      <w:lvlJc w:val="left"/>
    </w:lvl>
    <w:lvl w:ilvl="8" w:tplc="3EE07790">
      <w:numFmt w:val="decimal"/>
      <w:lvlText w:val=""/>
      <w:lvlJc w:val="left"/>
    </w:lvl>
  </w:abstractNum>
  <w:abstractNum w:abstractNumId="6" w15:restartNumberingAfterBreak="0">
    <w:nsid w:val="FFFFFF83"/>
    <w:multiLevelType w:val="multilevel"/>
    <w:tmpl w:val="88BE59C6"/>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hybridMultilevel"/>
    <w:tmpl w:val="9030EC3A"/>
    <w:lvl w:ilvl="0" w:tplc="F5FC595A">
      <w:start w:val="1"/>
      <w:numFmt w:val="bullet"/>
      <w:pStyle w:val="Punktliste"/>
      <w:lvlText w:val=""/>
      <w:lvlJc w:val="left"/>
      <w:pPr>
        <w:ind w:left="360" w:hanging="360"/>
      </w:pPr>
      <w:rPr>
        <w:rFonts w:ascii="Symbol" w:hAnsi="Symbol" w:hint="default"/>
        <w:color w:val="2270BF" w:themeColor="accent3"/>
      </w:rPr>
    </w:lvl>
    <w:lvl w:ilvl="1" w:tplc="4404B7C2">
      <w:numFmt w:val="decimal"/>
      <w:lvlText w:val=""/>
      <w:lvlJc w:val="left"/>
    </w:lvl>
    <w:lvl w:ilvl="2" w:tplc="47445264">
      <w:numFmt w:val="decimal"/>
      <w:lvlText w:val=""/>
      <w:lvlJc w:val="left"/>
    </w:lvl>
    <w:lvl w:ilvl="3" w:tplc="2300FFCA">
      <w:numFmt w:val="decimal"/>
      <w:lvlText w:val=""/>
      <w:lvlJc w:val="left"/>
    </w:lvl>
    <w:lvl w:ilvl="4" w:tplc="A12A6EEC">
      <w:numFmt w:val="decimal"/>
      <w:lvlText w:val=""/>
      <w:lvlJc w:val="left"/>
    </w:lvl>
    <w:lvl w:ilvl="5" w:tplc="CB9A5536">
      <w:numFmt w:val="decimal"/>
      <w:lvlText w:val=""/>
      <w:lvlJc w:val="left"/>
    </w:lvl>
    <w:lvl w:ilvl="6" w:tplc="82CAEE80">
      <w:numFmt w:val="decimal"/>
      <w:lvlText w:val=""/>
      <w:lvlJc w:val="left"/>
    </w:lvl>
    <w:lvl w:ilvl="7" w:tplc="3C0030BE">
      <w:numFmt w:val="decimal"/>
      <w:lvlText w:val=""/>
      <w:lvlJc w:val="left"/>
    </w:lvl>
    <w:lvl w:ilvl="8" w:tplc="55400AA8">
      <w:numFmt w:val="decimal"/>
      <w:lvlText w:val=""/>
      <w:lvlJc w:val="left"/>
    </w:lvl>
  </w:abstractNum>
  <w:abstractNum w:abstractNumId="8" w15:restartNumberingAfterBreak="0">
    <w:nsid w:val="0C670315"/>
    <w:multiLevelType w:val="hybridMultilevel"/>
    <w:tmpl w:val="530E9302"/>
    <w:styleLink w:val="STY2LISTESTILpunkter"/>
    <w:lvl w:ilvl="0" w:tplc="DA9C46DC">
      <w:start w:val="1"/>
      <w:numFmt w:val="bullet"/>
      <w:pStyle w:val="STY2Listepunkter"/>
      <w:lvlText w:val=""/>
      <w:lvlJc w:val="left"/>
      <w:pPr>
        <w:tabs>
          <w:tab w:val="num" w:pos="227"/>
        </w:tabs>
        <w:ind w:left="227" w:hanging="227"/>
      </w:pPr>
      <w:rPr>
        <w:rFonts w:ascii="Symbol" w:hAnsi="Symbol" w:hint="default"/>
      </w:rPr>
    </w:lvl>
    <w:lvl w:ilvl="1" w:tplc="D1BE1DE4">
      <w:start w:val="1"/>
      <w:numFmt w:val="bullet"/>
      <w:lvlText w:val=""/>
      <w:lvlJc w:val="left"/>
      <w:pPr>
        <w:ind w:left="720" w:hanging="360"/>
      </w:pPr>
      <w:rPr>
        <w:rFonts w:ascii="Symbol" w:hAnsi="Symbol" w:hint="default"/>
      </w:rPr>
    </w:lvl>
    <w:lvl w:ilvl="2" w:tplc="2376A85A">
      <w:start w:val="1"/>
      <w:numFmt w:val="none"/>
      <w:lvlText w:val=""/>
      <w:lvlJc w:val="left"/>
      <w:pPr>
        <w:ind w:left="1080" w:hanging="360"/>
      </w:pPr>
      <w:rPr>
        <w:rFonts w:hint="default"/>
      </w:rPr>
    </w:lvl>
    <w:lvl w:ilvl="3" w:tplc="FC5C1668">
      <w:start w:val="1"/>
      <w:numFmt w:val="none"/>
      <w:lvlText w:val=""/>
      <w:lvlJc w:val="left"/>
      <w:pPr>
        <w:ind w:left="1440" w:hanging="360"/>
      </w:pPr>
      <w:rPr>
        <w:rFonts w:hint="default"/>
      </w:rPr>
    </w:lvl>
    <w:lvl w:ilvl="4" w:tplc="EB52291C">
      <w:start w:val="1"/>
      <w:numFmt w:val="none"/>
      <w:lvlText w:val=""/>
      <w:lvlJc w:val="left"/>
      <w:pPr>
        <w:ind w:left="1800" w:hanging="360"/>
      </w:pPr>
      <w:rPr>
        <w:rFonts w:hint="default"/>
      </w:rPr>
    </w:lvl>
    <w:lvl w:ilvl="5" w:tplc="81B0C7B6">
      <w:start w:val="1"/>
      <w:numFmt w:val="none"/>
      <w:lvlText w:val=""/>
      <w:lvlJc w:val="left"/>
      <w:pPr>
        <w:ind w:left="2160" w:hanging="360"/>
      </w:pPr>
      <w:rPr>
        <w:rFonts w:hint="default"/>
      </w:rPr>
    </w:lvl>
    <w:lvl w:ilvl="6" w:tplc="3AB6CBC8">
      <w:start w:val="1"/>
      <w:numFmt w:val="none"/>
      <w:lvlText w:val=""/>
      <w:lvlJc w:val="left"/>
      <w:pPr>
        <w:ind w:left="2520" w:hanging="360"/>
      </w:pPr>
      <w:rPr>
        <w:rFonts w:hint="default"/>
      </w:rPr>
    </w:lvl>
    <w:lvl w:ilvl="7" w:tplc="41500ADC">
      <w:start w:val="1"/>
      <w:numFmt w:val="none"/>
      <w:lvlText w:val=""/>
      <w:lvlJc w:val="left"/>
      <w:pPr>
        <w:ind w:left="2880" w:hanging="360"/>
      </w:pPr>
      <w:rPr>
        <w:rFonts w:hint="default"/>
      </w:rPr>
    </w:lvl>
    <w:lvl w:ilvl="8" w:tplc="0B4A727A">
      <w:start w:val="1"/>
      <w:numFmt w:val="lowerRoman"/>
      <w:lvlText w:val="%9."/>
      <w:lvlJc w:val="left"/>
      <w:pPr>
        <w:ind w:left="3240" w:hanging="360"/>
      </w:pPr>
      <w:rPr>
        <w:rFonts w:hint="default"/>
      </w:rPr>
    </w:lvl>
  </w:abstractNum>
  <w:abstractNum w:abstractNumId="9" w15:restartNumberingAfterBreak="0">
    <w:nsid w:val="0ECA0623"/>
    <w:multiLevelType w:val="hybridMultilevel"/>
    <w:tmpl w:val="1F126FB0"/>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1" w15:restartNumberingAfterBreak="0">
    <w:nsid w:val="1938354D"/>
    <w:multiLevelType w:val="hybridMultilevel"/>
    <w:tmpl w:val="FB8A87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B170A46"/>
    <w:multiLevelType w:val="multilevel"/>
    <w:tmpl w:val="04140023"/>
    <w:styleLink w:val="Artikkelavs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4" w15:restartNumberingAfterBreak="0">
    <w:nsid w:val="1BD606DF"/>
    <w:multiLevelType w:val="hybridMultilevel"/>
    <w:tmpl w:val="560EB63A"/>
    <w:styleLink w:val="Nummerertliste2"/>
    <w:lvl w:ilvl="0" w:tplc="A61055FA">
      <w:start w:val="1"/>
      <w:numFmt w:val="decimal"/>
      <w:lvlText w:val="%1"/>
      <w:lvlJc w:val="left"/>
      <w:pPr>
        <w:ind w:left="284" w:hanging="284"/>
      </w:pPr>
      <w:rPr>
        <w:rFonts w:asciiTheme="minorHAnsi" w:hAnsiTheme="minorHAnsi" w:hint="default"/>
        <w:b/>
        <w:i w:val="0"/>
        <w:color w:val="2D2D87" w:themeColor="accent2"/>
        <w:sz w:val="20"/>
      </w:rPr>
    </w:lvl>
    <w:lvl w:ilvl="1" w:tplc="E3164442">
      <w:start w:val="1"/>
      <w:numFmt w:val="lowerLetter"/>
      <w:lvlText w:val="%2"/>
      <w:lvlJc w:val="left"/>
      <w:pPr>
        <w:ind w:left="568" w:hanging="284"/>
      </w:pPr>
      <w:rPr>
        <w:rFonts w:asciiTheme="minorHAnsi" w:hAnsiTheme="minorHAnsi" w:hint="default"/>
        <w:b w:val="0"/>
        <w:i w:val="0"/>
        <w:color w:val="2D2D87" w:themeColor="accent2"/>
        <w:sz w:val="20"/>
      </w:rPr>
    </w:lvl>
    <w:lvl w:ilvl="2" w:tplc="05782E20">
      <w:start w:val="1"/>
      <w:numFmt w:val="bullet"/>
      <w:lvlText w:val="–"/>
      <w:lvlJc w:val="left"/>
      <w:pPr>
        <w:ind w:left="852" w:hanging="284"/>
      </w:pPr>
      <w:rPr>
        <w:rFonts w:asciiTheme="minorHAnsi" w:hAnsiTheme="minorHAnsi" w:hint="default"/>
        <w:b/>
        <w:i w:val="0"/>
        <w:color w:val="auto"/>
        <w:sz w:val="20"/>
      </w:rPr>
    </w:lvl>
    <w:lvl w:ilvl="3" w:tplc="F752ADE8">
      <w:start w:val="1"/>
      <w:numFmt w:val="bullet"/>
      <w:lvlText w:val="–"/>
      <w:lvlJc w:val="left"/>
      <w:pPr>
        <w:ind w:left="1136" w:hanging="284"/>
      </w:pPr>
      <w:rPr>
        <w:rFonts w:asciiTheme="minorHAnsi" w:hAnsiTheme="minorHAnsi" w:hint="default"/>
        <w:b w:val="0"/>
        <w:i w:val="0"/>
        <w:color w:val="auto"/>
        <w:sz w:val="20"/>
      </w:rPr>
    </w:lvl>
    <w:lvl w:ilvl="4" w:tplc="0DF4B4DC">
      <w:start w:val="1"/>
      <w:numFmt w:val="lowerLetter"/>
      <w:lvlText w:val="(%5)"/>
      <w:lvlJc w:val="left"/>
      <w:pPr>
        <w:ind w:left="1420" w:hanging="284"/>
      </w:pPr>
      <w:rPr>
        <w:rFonts w:hint="default"/>
      </w:rPr>
    </w:lvl>
    <w:lvl w:ilvl="5" w:tplc="0F267820">
      <w:start w:val="1"/>
      <w:numFmt w:val="lowerRoman"/>
      <w:lvlText w:val="(%6)"/>
      <w:lvlJc w:val="left"/>
      <w:pPr>
        <w:ind w:left="1704" w:hanging="284"/>
      </w:pPr>
      <w:rPr>
        <w:rFonts w:hint="default"/>
      </w:rPr>
    </w:lvl>
    <w:lvl w:ilvl="6" w:tplc="F30E1CE2">
      <w:start w:val="1"/>
      <w:numFmt w:val="decimal"/>
      <w:lvlText w:val="%7."/>
      <w:lvlJc w:val="left"/>
      <w:pPr>
        <w:ind w:left="1988" w:hanging="284"/>
      </w:pPr>
      <w:rPr>
        <w:rFonts w:hint="default"/>
      </w:rPr>
    </w:lvl>
    <w:lvl w:ilvl="7" w:tplc="90EE8020">
      <w:start w:val="1"/>
      <w:numFmt w:val="lowerLetter"/>
      <w:lvlText w:val="%8."/>
      <w:lvlJc w:val="left"/>
      <w:pPr>
        <w:ind w:left="2272" w:hanging="284"/>
      </w:pPr>
      <w:rPr>
        <w:rFonts w:hint="default"/>
      </w:rPr>
    </w:lvl>
    <w:lvl w:ilvl="8" w:tplc="D722F204">
      <w:start w:val="1"/>
      <w:numFmt w:val="lowerRoman"/>
      <w:lvlText w:val="%9."/>
      <w:lvlJc w:val="left"/>
      <w:pPr>
        <w:ind w:left="2556" w:hanging="284"/>
      </w:pPr>
      <w:rPr>
        <w:rFonts w:hint="default"/>
      </w:rPr>
    </w:lvl>
  </w:abstractNum>
  <w:abstractNum w:abstractNumId="15"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A7E431E"/>
    <w:multiLevelType w:val="multilevel"/>
    <w:tmpl w:val="E8966DF6"/>
    <w:lvl w:ilvl="0">
      <w:start w:val="1"/>
      <w:numFmt w:val="decimal"/>
      <w:lvlRestart w:val="0"/>
      <w:pStyle w:val="Overskrift1"/>
      <w:lvlText w:val="%1."/>
      <w:lvlJc w:val="left"/>
      <w:pPr>
        <w:tabs>
          <w:tab w:val="num" w:pos="0"/>
        </w:tabs>
        <w:ind w:left="0" w:hanging="567"/>
      </w:pPr>
      <w:rPr>
        <w:rFonts w:hint="default"/>
      </w:rPr>
    </w:lvl>
    <w:lvl w:ilvl="1">
      <w:start w:val="1"/>
      <w:numFmt w:val="decimal"/>
      <w:pStyle w:val="Overskrift2"/>
      <w:lvlText w:val="%1.%2"/>
      <w:lvlJc w:val="left"/>
      <w:pPr>
        <w:tabs>
          <w:tab w:val="num" w:pos="0"/>
        </w:tabs>
        <w:ind w:left="0" w:hanging="567"/>
      </w:pPr>
      <w:rPr>
        <w:rFonts w:hint="default"/>
      </w:rPr>
    </w:lvl>
    <w:lvl w:ilvl="2">
      <w:start w:val="1"/>
      <w:numFmt w:val="decimal"/>
      <w:pStyle w:val="Overskrift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F9305A"/>
    <w:multiLevelType w:val="hybridMultilevel"/>
    <w:tmpl w:val="C9820DF8"/>
    <w:lvl w:ilvl="0" w:tplc="02DE51D4">
      <w:start w:val="3"/>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B3942E2"/>
    <w:multiLevelType w:val="hybridMultilevel"/>
    <w:tmpl w:val="75BAD1DA"/>
    <w:styleLink w:val="Stil4"/>
    <w:lvl w:ilvl="0" w:tplc="0C62553C">
      <w:start w:val="1"/>
      <w:numFmt w:val="decimal"/>
      <w:lvlText w:val="%1"/>
      <w:lvlJc w:val="left"/>
      <w:pPr>
        <w:ind w:left="852" w:hanging="284"/>
      </w:pPr>
      <w:rPr>
        <w:rFonts w:asciiTheme="minorHAnsi" w:hAnsiTheme="minorHAnsi" w:hint="default"/>
        <w:b/>
        <w:color w:val="2D2D87" w:themeColor="accent2"/>
        <w:sz w:val="20"/>
      </w:rPr>
    </w:lvl>
    <w:lvl w:ilvl="1" w:tplc="692A0E3A">
      <w:start w:val="1"/>
      <w:numFmt w:val="lowerLetter"/>
      <w:lvlText w:val="%2"/>
      <w:lvlJc w:val="left"/>
      <w:pPr>
        <w:ind w:left="1136" w:hanging="284"/>
      </w:pPr>
      <w:rPr>
        <w:rFonts w:hint="default"/>
        <w:b/>
        <w:i w:val="0"/>
        <w:color w:val="2D2D87" w:themeColor="accent2"/>
        <w:sz w:val="20"/>
      </w:rPr>
    </w:lvl>
    <w:lvl w:ilvl="2" w:tplc="1EFC3586">
      <w:start w:val="1"/>
      <w:numFmt w:val="bullet"/>
      <w:lvlText w:val="–"/>
      <w:lvlJc w:val="left"/>
      <w:pPr>
        <w:ind w:left="1420" w:hanging="284"/>
      </w:pPr>
      <w:rPr>
        <w:rFonts w:ascii="Arial" w:hAnsi="Arial" w:hint="default"/>
        <w:b/>
        <w:i w:val="0"/>
        <w:color w:val="auto"/>
        <w:sz w:val="20"/>
      </w:rPr>
    </w:lvl>
    <w:lvl w:ilvl="3" w:tplc="DE1C9428">
      <w:start w:val="1"/>
      <w:numFmt w:val="bullet"/>
      <w:lvlText w:val="–"/>
      <w:lvlJc w:val="left"/>
      <w:pPr>
        <w:ind w:left="1704" w:hanging="284"/>
      </w:pPr>
      <w:rPr>
        <w:rFonts w:ascii="Arial" w:hAnsi="Arial" w:hint="default"/>
        <w:color w:val="auto"/>
      </w:rPr>
    </w:lvl>
    <w:lvl w:ilvl="4" w:tplc="5D503CB4">
      <w:start w:val="1"/>
      <w:numFmt w:val="lowerLetter"/>
      <w:lvlText w:val="(%5)"/>
      <w:lvlJc w:val="left"/>
      <w:pPr>
        <w:ind w:left="1988" w:hanging="284"/>
      </w:pPr>
      <w:rPr>
        <w:rFonts w:hint="default"/>
      </w:rPr>
    </w:lvl>
    <w:lvl w:ilvl="5" w:tplc="0F64BFBA">
      <w:start w:val="1"/>
      <w:numFmt w:val="lowerRoman"/>
      <w:lvlText w:val="(%6)"/>
      <w:lvlJc w:val="left"/>
      <w:pPr>
        <w:ind w:left="2272" w:hanging="284"/>
      </w:pPr>
      <w:rPr>
        <w:rFonts w:hint="default"/>
      </w:rPr>
    </w:lvl>
    <w:lvl w:ilvl="6" w:tplc="F81AA08E">
      <w:start w:val="1"/>
      <w:numFmt w:val="decimal"/>
      <w:lvlText w:val="%7."/>
      <w:lvlJc w:val="left"/>
      <w:pPr>
        <w:ind w:left="2556" w:hanging="284"/>
      </w:pPr>
      <w:rPr>
        <w:rFonts w:hint="default"/>
      </w:rPr>
    </w:lvl>
    <w:lvl w:ilvl="7" w:tplc="E6A4BA3A">
      <w:start w:val="1"/>
      <w:numFmt w:val="lowerLetter"/>
      <w:lvlText w:val="%8."/>
      <w:lvlJc w:val="left"/>
      <w:pPr>
        <w:ind w:left="2840" w:hanging="284"/>
      </w:pPr>
      <w:rPr>
        <w:rFonts w:hint="default"/>
      </w:rPr>
    </w:lvl>
    <w:lvl w:ilvl="8" w:tplc="C9D81D6C">
      <w:start w:val="1"/>
      <w:numFmt w:val="lowerRoman"/>
      <w:lvlText w:val="%9."/>
      <w:lvlJc w:val="left"/>
      <w:pPr>
        <w:ind w:left="3124" w:hanging="284"/>
      </w:pPr>
      <w:rPr>
        <w:rFonts w:hint="default"/>
      </w:rPr>
    </w:lvl>
  </w:abstractNum>
  <w:abstractNum w:abstractNumId="19"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20" w15:restartNumberingAfterBreak="0">
    <w:nsid w:val="44814F98"/>
    <w:multiLevelType w:val="hybridMultilevel"/>
    <w:tmpl w:val="88B87F46"/>
    <w:styleLink w:val="Stil1"/>
    <w:lvl w:ilvl="0" w:tplc="EF32D768">
      <w:start w:val="1"/>
      <w:numFmt w:val="decimal"/>
      <w:lvlText w:val="%1"/>
      <w:lvlJc w:val="left"/>
      <w:pPr>
        <w:ind w:left="992" w:hanging="283"/>
      </w:pPr>
      <w:rPr>
        <w:rFonts w:asciiTheme="minorHAnsi" w:hAnsiTheme="minorHAnsi" w:hint="default"/>
        <w:color w:val="000B41" w:themeColor="text2"/>
      </w:rPr>
    </w:lvl>
    <w:lvl w:ilvl="1" w:tplc="49A6DF04">
      <w:start w:val="1"/>
      <w:numFmt w:val="lowerLetter"/>
      <w:lvlText w:val="%2"/>
      <w:lvlJc w:val="left"/>
      <w:pPr>
        <w:ind w:left="1276" w:hanging="284"/>
      </w:pPr>
      <w:rPr>
        <w:rFonts w:asciiTheme="minorHAnsi" w:hAnsiTheme="minorHAnsi" w:hint="default"/>
        <w:color w:val="000B41" w:themeColor="text2"/>
      </w:rPr>
    </w:lvl>
    <w:lvl w:ilvl="2" w:tplc="370297E0">
      <w:start w:val="1"/>
      <w:numFmt w:val="bullet"/>
      <w:lvlText w:val=""/>
      <w:lvlJc w:val="left"/>
      <w:pPr>
        <w:tabs>
          <w:tab w:val="num" w:pos="1276"/>
        </w:tabs>
        <w:ind w:left="1559" w:hanging="283"/>
      </w:pPr>
      <w:rPr>
        <w:rFonts w:ascii="Symbol" w:hAnsi="Symbol" w:hint="default"/>
        <w:color w:val="000B41" w:themeColor="text2"/>
      </w:rPr>
    </w:lvl>
    <w:lvl w:ilvl="3" w:tplc="19B2419C">
      <w:start w:val="1"/>
      <w:numFmt w:val="bullet"/>
      <w:lvlText w:val="-"/>
      <w:lvlJc w:val="left"/>
      <w:pPr>
        <w:tabs>
          <w:tab w:val="num" w:pos="1559"/>
        </w:tabs>
        <w:ind w:left="1843" w:hanging="284"/>
      </w:pPr>
      <w:rPr>
        <w:rFonts w:ascii="Georgia" w:hAnsi="Georgia" w:hint="default"/>
        <w:color w:val="auto"/>
      </w:rPr>
    </w:lvl>
    <w:lvl w:ilvl="4" w:tplc="518CF136">
      <w:start w:val="1"/>
      <w:numFmt w:val="bullet"/>
      <w:lvlText w:val="-"/>
      <w:lvlJc w:val="left"/>
      <w:pPr>
        <w:tabs>
          <w:tab w:val="num" w:pos="1843"/>
        </w:tabs>
        <w:ind w:left="2126" w:hanging="283"/>
      </w:pPr>
      <w:rPr>
        <w:rFonts w:ascii="Georgia" w:hAnsi="Georgia" w:hint="default"/>
        <w:color w:val="auto"/>
      </w:rPr>
    </w:lvl>
    <w:lvl w:ilvl="5" w:tplc="6866A4B6">
      <w:start w:val="1"/>
      <w:numFmt w:val="bullet"/>
      <w:lvlText w:val="-"/>
      <w:lvlJc w:val="left"/>
      <w:pPr>
        <w:ind w:left="2410" w:hanging="284"/>
      </w:pPr>
      <w:rPr>
        <w:rFonts w:ascii="Georgia" w:hAnsi="Georgia" w:hint="default"/>
        <w:color w:val="auto"/>
      </w:rPr>
    </w:lvl>
    <w:lvl w:ilvl="6" w:tplc="6CF2149A">
      <w:start w:val="1"/>
      <w:numFmt w:val="bullet"/>
      <w:lvlText w:val="-"/>
      <w:lvlJc w:val="left"/>
      <w:pPr>
        <w:ind w:left="2693" w:hanging="283"/>
      </w:pPr>
      <w:rPr>
        <w:rFonts w:ascii="Georgia" w:hAnsi="Georgia" w:hint="default"/>
        <w:color w:val="auto"/>
      </w:rPr>
    </w:lvl>
    <w:lvl w:ilvl="7" w:tplc="C93ECB1E">
      <w:start w:val="1"/>
      <w:numFmt w:val="bullet"/>
      <w:lvlText w:val="-"/>
      <w:lvlJc w:val="left"/>
      <w:pPr>
        <w:ind w:left="2977" w:hanging="284"/>
      </w:pPr>
      <w:rPr>
        <w:rFonts w:ascii="Georgia" w:hAnsi="Georgia" w:hint="default"/>
        <w:color w:val="auto"/>
      </w:rPr>
    </w:lvl>
    <w:lvl w:ilvl="8" w:tplc="C52A6392">
      <w:start w:val="1"/>
      <w:numFmt w:val="bullet"/>
      <w:lvlText w:val="-"/>
      <w:lvlJc w:val="left"/>
      <w:pPr>
        <w:ind w:left="3260" w:hanging="283"/>
      </w:pPr>
      <w:rPr>
        <w:rFonts w:ascii="Georgia" w:hAnsi="Georgia" w:hint="default"/>
        <w:color w:val="auto"/>
      </w:rPr>
    </w:lvl>
  </w:abstractNum>
  <w:abstractNum w:abstractNumId="21" w15:restartNumberingAfterBreak="0">
    <w:nsid w:val="454D4FE0"/>
    <w:multiLevelType w:val="hybridMultilevel"/>
    <w:tmpl w:val="0EB21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89A7F10"/>
    <w:multiLevelType w:val="hybridMultilevel"/>
    <w:tmpl w:val="93D4CAEE"/>
    <w:styleLink w:val="Stil3"/>
    <w:lvl w:ilvl="0" w:tplc="D6FC436A">
      <w:start w:val="1"/>
      <w:numFmt w:val="bullet"/>
      <w:lvlText w:val=""/>
      <w:lvlJc w:val="left"/>
      <w:pPr>
        <w:ind w:left="284" w:hanging="284"/>
      </w:pPr>
      <w:rPr>
        <w:rFonts w:ascii="Symbol" w:hAnsi="Symbol" w:hint="default"/>
        <w:b/>
        <w:i w:val="0"/>
        <w:color w:val="2D2D87" w:themeColor="accent2"/>
        <w:sz w:val="20"/>
        <w:u w:color="2D2D87" w:themeColor="accent2"/>
      </w:rPr>
    </w:lvl>
    <w:lvl w:ilvl="1" w:tplc="A9584854">
      <w:start w:val="1"/>
      <w:numFmt w:val="bullet"/>
      <w:lvlText w:val="–"/>
      <w:lvlJc w:val="left"/>
      <w:pPr>
        <w:ind w:left="568" w:hanging="284"/>
      </w:pPr>
      <w:rPr>
        <w:rFonts w:ascii="Arial" w:hAnsi="Arial" w:hint="default"/>
        <w:b/>
        <w:color w:val="auto"/>
        <w:sz w:val="20"/>
      </w:rPr>
    </w:lvl>
    <w:lvl w:ilvl="2" w:tplc="4FE204B8">
      <w:start w:val="1"/>
      <w:numFmt w:val="bullet"/>
      <w:lvlText w:val="–"/>
      <w:lvlJc w:val="left"/>
      <w:pPr>
        <w:ind w:left="852" w:hanging="284"/>
      </w:pPr>
      <w:rPr>
        <w:rFonts w:ascii="Arial" w:hAnsi="Arial" w:hint="default"/>
        <w:color w:val="auto"/>
      </w:rPr>
    </w:lvl>
    <w:lvl w:ilvl="3" w:tplc="5BC2BBE2">
      <w:start w:val="1"/>
      <w:numFmt w:val="decimal"/>
      <w:lvlText w:val="(%4)"/>
      <w:lvlJc w:val="left"/>
      <w:pPr>
        <w:ind w:left="1136" w:hanging="284"/>
      </w:pPr>
      <w:rPr>
        <w:rFonts w:hint="default"/>
      </w:rPr>
    </w:lvl>
    <w:lvl w:ilvl="4" w:tplc="524A3CF0">
      <w:start w:val="1"/>
      <w:numFmt w:val="lowerLetter"/>
      <w:lvlText w:val="(%5)"/>
      <w:lvlJc w:val="left"/>
      <w:pPr>
        <w:ind w:left="1420" w:hanging="284"/>
      </w:pPr>
      <w:rPr>
        <w:rFonts w:hint="default"/>
      </w:rPr>
    </w:lvl>
    <w:lvl w:ilvl="5" w:tplc="3D10FAD6">
      <w:start w:val="1"/>
      <w:numFmt w:val="lowerRoman"/>
      <w:lvlText w:val="(%6)"/>
      <w:lvlJc w:val="left"/>
      <w:pPr>
        <w:ind w:left="1704" w:hanging="284"/>
      </w:pPr>
      <w:rPr>
        <w:rFonts w:hint="default"/>
      </w:rPr>
    </w:lvl>
    <w:lvl w:ilvl="6" w:tplc="8E18D25E">
      <w:start w:val="1"/>
      <w:numFmt w:val="decimal"/>
      <w:lvlText w:val="%7."/>
      <w:lvlJc w:val="left"/>
      <w:pPr>
        <w:ind w:left="1988" w:hanging="284"/>
      </w:pPr>
      <w:rPr>
        <w:rFonts w:hint="default"/>
      </w:rPr>
    </w:lvl>
    <w:lvl w:ilvl="7" w:tplc="F350F5E6">
      <w:start w:val="1"/>
      <w:numFmt w:val="lowerLetter"/>
      <w:lvlText w:val="%8."/>
      <w:lvlJc w:val="left"/>
      <w:pPr>
        <w:ind w:left="2272" w:hanging="284"/>
      </w:pPr>
      <w:rPr>
        <w:rFonts w:hint="default"/>
      </w:rPr>
    </w:lvl>
    <w:lvl w:ilvl="8" w:tplc="19EA8CF0">
      <w:start w:val="1"/>
      <w:numFmt w:val="lowerRoman"/>
      <w:lvlText w:val="%9."/>
      <w:lvlJc w:val="left"/>
      <w:pPr>
        <w:ind w:left="2556" w:hanging="284"/>
      </w:pPr>
      <w:rPr>
        <w:rFonts w:hint="default"/>
      </w:rPr>
    </w:lvl>
  </w:abstractNum>
  <w:abstractNum w:abstractNumId="23" w15:restartNumberingAfterBreak="0">
    <w:nsid w:val="4A961F41"/>
    <w:multiLevelType w:val="hybridMultilevel"/>
    <w:tmpl w:val="863AC4B2"/>
    <w:lvl w:ilvl="0" w:tplc="90E62E70">
      <w:start w:val="1"/>
      <w:numFmt w:val="decimal"/>
      <w:lvlText w:val="%1."/>
      <w:lvlJc w:val="left"/>
      <w:pPr>
        <w:ind w:left="720" w:hanging="360"/>
      </w:pPr>
    </w:lvl>
    <w:lvl w:ilvl="1" w:tplc="E716C2C0">
      <w:start w:val="1"/>
      <w:numFmt w:val="lowerLetter"/>
      <w:lvlText w:val="%2."/>
      <w:lvlJc w:val="left"/>
      <w:pPr>
        <w:ind w:left="1440" w:hanging="360"/>
      </w:pPr>
    </w:lvl>
    <w:lvl w:ilvl="2" w:tplc="CA78FEDA">
      <w:start w:val="1"/>
      <w:numFmt w:val="lowerRoman"/>
      <w:lvlText w:val="%3."/>
      <w:lvlJc w:val="right"/>
      <w:pPr>
        <w:ind w:left="2160" w:hanging="180"/>
      </w:pPr>
    </w:lvl>
    <w:lvl w:ilvl="3" w:tplc="BCA80586">
      <w:start w:val="1"/>
      <w:numFmt w:val="decimal"/>
      <w:lvlText w:val="%4."/>
      <w:lvlJc w:val="left"/>
      <w:pPr>
        <w:ind w:left="2880" w:hanging="360"/>
      </w:pPr>
    </w:lvl>
    <w:lvl w:ilvl="4" w:tplc="5C50071C">
      <w:start w:val="1"/>
      <w:numFmt w:val="lowerLetter"/>
      <w:lvlText w:val="%5."/>
      <w:lvlJc w:val="left"/>
      <w:pPr>
        <w:ind w:left="3600" w:hanging="360"/>
      </w:pPr>
    </w:lvl>
    <w:lvl w:ilvl="5" w:tplc="14207372">
      <w:start w:val="1"/>
      <w:numFmt w:val="lowerRoman"/>
      <w:lvlText w:val="%6."/>
      <w:lvlJc w:val="right"/>
      <w:pPr>
        <w:ind w:left="4320" w:hanging="180"/>
      </w:pPr>
    </w:lvl>
    <w:lvl w:ilvl="6" w:tplc="61128166">
      <w:start w:val="1"/>
      <w:numFmt w:val="decimal"/>
      <w:lvlText w:val="%7."/>
      <w:lvlJc w:val="left"/>
      <w:pPr>
        <w:ind w:left="5040" w:hanging="360"/>
      </w:pPr>
    </w:lvl>
    <w:lvl w:ilvl="7" w:tplc="8F3A3BE8">
      <w:start w:val="1"/>
      <w:numFmt w:val="lowerLetter"/>
      <w:lvlText w:val="%8."/>
      <w:lvlJc w:val="left"/>
      <w:pPr>
        <w:ind w:left="5760" w:hanging="360"/>
      </w:pPr>
    </w:lvl>
    <w:lvl w:ilvl="8" w:tplc="82EADE16">
      <w:start w:val="1"/>
      <w:numFmt w:val="lowerRoman"/>
      <w:lvlText w:val="%9."/>
      <w:lvlJc w:val="right"/>
      <w:pPr>
        <w:ind w:left="6480" w:hanging="180"/>
      </w:pPr>
    </w:lvl>
  </w:abstractNum>
  <w:abstractNum w:abstractNumId="24" w15:restartNumberingAfterBreak="0">
    <w:nsid w:val="4C604565"/>
    <w:multiLevelType w:val="hybridMultilevel"/>
    <w:tmpl w:val="EE68C1BA"/>
    <w:lvl w:ilvl="0" w:tplc="2ECEF456">
      <w:start w:val="1"/>
      <w:numFmt w:val="decimal"/>
      <w:lvlText w:val="%1."/>
      <w:lvlJc w:val="left"/>
      <w:pPr>
        <w:ind w:left="720" w:hanging="360"/>
      </w:pPr>
    </w:lvl>
    <w:lvl w:ilvl="1" w:tplc="3642DC06">
      <w:start w:val="1"/>
      <w:numFmt w:val="lowerLetter"/>
      <w:lvlText w:val="%2."/>
      <w:lvlJc w:val="left"/>
      <w:pPr>
        <w:ind w:left="1440" w:hanging="360"/>
      </w:pPr>
    </w:lvl>
    <w:lvl w:ilvl="2" w:tplc="6DEC8E68">
      <w:start w:val="1"/>
      <w:numFmt w:val="lowerRoman"/>
      <w:lvlText w:val="%3."/>
      <w:lvlJc w:val="right"/>
      <w:pPr>
        <w:ind w:left="2160" w:hanging="180"/>
      </w:pPr>
    </w:lvl>
    <w:lvl w:ilvl="3" w:tplc="B5CCC440">
      <w:start w:val="1"/>
      <w:numFmt w:val="decimal"/>
      <w:lvlText w:val="%4."/>
      <w:lvlJc w:val="left"/>
      <w:pPr>
        <w:ind w:left="2880" w:hanging="360"/>
      </w:pPr>
    </w:lvl>
    <w:lvl w:ilvl="4" w:tplc="4D9AA6D8">
      <w:start w:val="1"/>
      <w:numFmt w:val="lowerLetter"/>
      <w:lvlText w:val="%5."/>
      <w:lvlJc w:val="left"/>
      <w:pPr>
        <w:ind w:left="3600" w:hanging="360"/>
      </w:pPr>
    </w:lvl>
    <w:lvl w:ilvl="5" w:tplc="317A6FC0">
      <w:start w:val="1"/>
      <w:numFmt w:val="lowerRoman"/>
      <w:lvlText w:val="%6."/>
      <w:lvlJc w:val="right"/>
      <w:pPr>
        <w:ind w:left="4320" w:hanging="180"/>
      </w:pPr>
    </w:lvl>
    <w:lvl w:ilvl="6" w:tplc="B7C8265A">
      <w:start w:val="1"/>
      <w:numFmt w:val="decimal"/>
      <w:lvlText w:val="%7."/>
      <w:lvlJc w:val="left"/>
      <w:pPr>
        <w:ind w:left="5040" w:hanging="360"/>
      </w:pPr>
    </w:lvl>
    <w:lvl w:ilvl="7" w:tplc="C1624E64">
      <w:start w:val="1"/>
      <w:numFmt w:val="lowerLetter"/>
      <w:lvlText w:val="%8."/>
      <w:lvlJc w:val="left"/>
      <w:pPr>
        <w:ind w:left="5760" w:hanging="360"/>
      </w:pPr>
    </w:lvl>
    <w:lvl w:ilvl="8" w:tplc="C0925646">
      <w:start w:val="1"/>
      <w:numFmt w:val="lowerRoman"/>
      <w:lvlText w:val="%9."/>
      <w:lvlJc w:val="right"/>
      <w:pPr>
        <w:ind w:left="6480" w:hanging="180"/>
      </w:pPr>
    </w:lvl>
  </w:abstractNum>
  <w:abstractNum w:abstractNumId="25"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6" w15:restartNumberingAfterBreak="0">
    <w:nsid w:val="559F6F33"/>
    <w:multiLevelType w:val="hybridMultilevel"/>
    <w:tmpl w:val="80582E1E"/>
    <w:lvl w:ilvl="0" w:tplc="338E498E">
      <w:start w:val="1"/>
      <w:numFmt w:val="decimal"/>
      <w:lvlText w:val="%1."/>
      <w:lvlJc w:val="left"/>
      <w:pPr>
        <w:ind w:left="720" w:hanging="360"/>
      </w:pPr>
    </w:lvl>
    <w:lvl w:ilvl="1" w:tplc="556EAE20">
      <w:start w:val="1"/>
      <w:numFmt w:val="lowerLetter"/>
      <w:lvlText w:val="%2."/>
      <w:lvlJc w:val="left"/>
      <w:pPr>
        <w:ind w:left="1440" w:hanging="360"/>
      </w:pPr>
    </w:lvl>
    <w:lvl w:ilvl="2" w:tplc="79E60494">
      <w:start w:val="1"/>
      <w:numFmt w:val="lowerRoman"/>
      <w:lvlText w:val="%3."/>
      <w:lvlJc w:val="right"/>
      <w:pPr>
        <w:ind w:left="2160" w:hanging="180"/>
      </w:pPr>
    </w:lvl>
    <w:lvl w:ilvl="3" w:tplc="197027EE">
      <w:start w:val="1"/>
      <w:numFmt w:val="decimal"/>
      <w:lvlText w:val="%4."/>
      <w:lvlJc w:val="left"/>
      <w:pPr>
        <w:ind w:left="2880" w:hanging="360"/>
      </w:pPr>
    </w:lvl>
    <w:lvl w:ilvl="4" w:tplc="1F369BD2">
      <w:start w:val="1"/>
      <w:numFmt w:val="lowerLetter"/>
      <w:lvlText w:val="%5."/>
      <w:lvlJc w:val="left"/>
      <w:pPr>
        <w:ind w:left="3600" w:hanging="360"/>
      </w:pPr>
    </w:lvl>
    <w:lvl w:ilvl="5" w:tplc="408EF924">
      <w:start w:val="1"/>
      <w:numFmt w:val="lowerRoman"/>
      <w:lvlText w:val="%6."/>
      <w:lvlJc w:val="right"/>
      <w:pPr>
        <w:ind w:left="4320" w:hanging="180"/>
      </w:pPr>
    </w:lvl>
    <w:lvl w:ilvl="6" w:tplc="897604E4">
      <w:start w:val="1"/>
      <w:numFmt w:val="decimal"/>
      <w:lvlText w:val="%7."/>
      <w:lvlJc w:val="left"/>
      <w:pPr>
        <w:ind w:left="5040" w:hanging="360"/>
      </w:pPr>
    </w:lvl>
    <w:lvl w:ilvl="7" w:tplc="F8B6017E">
      <w:start w:val="1"/>
      <w:numFmt w:val="lowerLetter"/>
      <w:lvlText w:val="%8."/>
      <w:lvlJc w:val="left"/>
      <w:pPr>
        <w:ind w:left="5760" w:hanging="360"/>
      </w:pPr>
    </w:lvl>
    <w:lvl w:ilvl="8" w:tplc="9904A912">
      <w:start w:val="1"/>
      <w:numFmt w:val="lowerRoman"/>
      <w:lvlText w:val="%9."/>
      <w:lvlJc w:val="right"/>
      <w:pPr>
        <w:ind w:left="6480" w:hanging="180"/>
      </w:pPr>
    </w:lvl>
  </w:abstractNum>
  <w:abstractNum w:abstractNumId="27"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8"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9" w15:restartNumberingAfterBreak="0">
    <w:nsid w:val="62551081"/>
    <w:multiLevelType w:val="hybridMultilevel"/>
    <w:tmpl w:val="9C5052C2"/>
    <w:lvl w:ilvl="0" w:tplc="04140001">
      <w:start w:val="1"/>
      <w:numFmt w:val="bullet"/>
      <w:lvlText w:val=""/>
      <w:lvlJc w:val="left"/>
      <w:pPr>
        <w:ind w:left="720" w:hanging="360"/>
      </w:pPr>
      <w:rPr>
        <w:rFonts w:ascii="Symbol" w:hAnsi="Symbol" w:cs="Symbol" w:hint="default"/>
      </w:rPr>
    </w:lvl>
    <w:lvl w:ilvl="1" w:tplc="67FE1A10">
      <w:numFmt w:val="bullet"/>
      <w:lvlText w:val="•"/>
      <w:lvlJc w:val="left"/>
      <w:pPr>
        <w:ind w:left="1790" w:hanging="710"/>
      </w:pPr>
      <w:rPr>
        <w:rFonts w:ascii="Calibri" w:eastAsia="Calibri" w:hAnsi="Calibri" w:cs="Calibri"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BCD5B9B"/>
    <w:multiLevelType w:val="hybridMultilevel"/>
    <w:tmpl w:val="3F5AB4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E5E5D9C"/>
    <w:multiLevelType w:val="hybridMultilevel"/>
    <w:tmpl w:val="7604D78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2" w15:restartNumberingAfterBreak="0">
    <w:nsid w:val="705D79EC"/>
    <w:multiLevelType w:val="hybridMultilevel"/>
    <w:tmpl w:val="38E29262"/>
    <w:styleLink w:val="Stil2"/>
    <w:lvl w:ilvl="0" w:tplc="0A22FBF0">
      <w:start w:val="1"/>
      <w:numFmt w:val="decimal"/>
      <w:lvlText w:val="%1"/>
      <w:lvlJc w:val="left"/>
      <w:pPr>
        <w:ind w:left="992" w:hanging="283"/>
      </w:pPr>
      <w:rPr>
        <w:rFonts w:asciiTheme="minorHAnsi" w:hAnsiTheme="minorHAnsi" w:hint="default"/>
        <w:color w:val="000B41" w:themeColor="text2"/>
      </w:rPr>
    </w:lvl>
    <w:lvl w:ilvl="1" w:tplc="DB026BE6">
      <w:start w:val="1"/>
      <w:numFmt w:val="bullet"/>
      <w:lvlText w:val=""/>
      <w:lvlJc w:val="left"/>
      <w:pPr>
        <w:ind w:left="1276" w:hanging="284"/>
      </w:pPr>
      <w:rPr>
        <w:rFonts w:ascii="Symbol" w:hAnsi="Symbol" w:hint="default"/>
        <w:color w:val="000B41" w:themeColor="text2"/>
      </w:rPr>
    </w:lvl>
    <w:lvl w:ilvl="2" w:tplc="C1CEB1DA">
      <w:start w:val="1"/>
      <w:numFmt w:val="bullet"/>
      <w:lvlText w:val="-"/>
      <w:lvlJc w:val="left"/>
      <w:pPr>
        <w:ind w:left="1559" w:hanging="283"/>
      </w:pPr>
      <w:rPr>
        <w:rFonts w:ascii="Georgia" w:hAnsi="Georgia" w:hint="default"/>
      </w:rPr>
    </w:lvl>
    <w:lvl w:ilvl="3" w:tplc="A45E5BCC">
      <w:start w:val="1"/>
      <w:numFmt w:val="bullet"/>
      <w:lvlText w:val="-"/>
      <w:lvlJc w:val="left"/>
      <w:pPr>
        <w:ind w:left="1843" w:hanging="284"/>
      </w:pPr>
      <w:rPr>
        <w:rFonts w:ascii="Georgia" w:hAnsi="Georgia" w:hint="default"/>
        <w:color w:val="auto"/>
      </w:rPr>
    </w:lvl>
    <w:lvl w:ilvl="4" w:tplc="F350D76C">
      <w:start w:val="1"/>
      <w:numFmt w:val="bullet"/>
      <w:lvlText w:val="-"/>
      <w:lvlJc w:val="left"/>
      <w:pPr>
        <w:ind w:left="2126" w:hanging="283"/>
      </w:pPr>
      <w:rPr>
        <w:rFonts w:ascii="Georgia" w:hAnsi="Georgia" w:hint="default"/>
        <w:color w:val="auto"/>
      </w:rPr>
    </w:lvl>
    <w:lvl w:ilvl="5" w:tplc="E8A6A624">
      <w:start w:val="1"/>
      <w:numFmt w:val="bullet"/>
      <w:lvlText w:val="-"/>
      <w:lvlJc w:val="left"/>
      <w:pPr>
        <w:ind w:left="2410" w:hanging="284"/>
      </w:pPr>
      <w:rPr>
        <w:rFonts w:ascii="Georgia" w:hAnsi="Georgia" w:hint="default"/>
        <w:color w:val="auto"/>
      </w:rPr>
    </w:lvl>
    <w:lvl w:ilvl="6" w:tplc="5D04B8A4">
      <w:start w:val="1"/>
      <w:numFmt w:val="bullet"/>
      <w:lvlText w:val="-"/>
      <w:lvlJc w:val="left"/>
      <w:pPr>
        <w:ind w:left="2693" w:hanging="283"/>
      </w:pPr>
      <w:rPr>
        <w:rFonts w:ascii="Georgia" w:hAnsi="Georgia" w:hint="default"/>
        <w:color w:val="auto"/>
      </w:rPr>
    </w:lvl>
    <w:lvl w:ilvl="7" w:tplc="193C8CD6">
      <w:start w:val="1"/>
      <w:numFmt w:val="bullet"/>
      <w:lvlText w:val="-"/>
      <w:lvlJc w:val="left"/>
      <w:pPr>
        <w:ind w:left="2977" w:hanging="284"/>
      </w:pPr>
      <w:rPr>
        <w:rFonts w:ascii="Georgia" w:hAnsi="Georgia" w:hint="default"/>
        <w:color w:val="auto"/>
      </w:rPr>
    </w:lvl>
    <w:lvl w:ilvl="8" w:tplc="6B0C3836">
      <w:start w:val="1"/>
      <w:numFmt w:val="bullet"/>
      <w:lvlText w:val="-"/>
      <w:lvlJc w:val="left"/>
      <w:pPr>
        <w:ind w:left="3260" w:hanging="283"/>
      </w:pPr>
      <w:rPr>
        <w:rFonts w:ascii="Georgia" w:hAnsi="Georgia" w:hint="default"/>
        <w:color w:val="auto"/>
      </w:rPr>
    </w:lvl>
  </w:abstractNum>
  <w:abstractNum w:abstractNumId="33"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34" w15:restartNumberingAfterBreak="0">
    <w:nsid w:val="793C36E3"/>
    <w:multiLevelType w:val="multilevel"/>
    <w:tmpl w:val="D4E8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0"/>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1844AB"/>
    <w:multiLevelType w:val="hybridMultilevel"/>
    <w:tmpl w:val="0414001D"/>
    <w:styleLink w:val="1ai"/>
    <w:lvl w:ilvl="0" w:tplc="AD74A874">
      <w:start w:val="1"/>
      <w:numFmt w:val="decimal"/>
      <w:lvlText w:val="%1)"/>
      <w:lvlJc w:val="left"/>
      <w:pPr>
        <w:ind w:left="360" w:hanging="360"/>
      </w:pPr>
    </w:lvl>
    <w:lvl w:ilvl="1" w:tplc="DA882BE6">
      <w:start w:val="1"/>
      <w:numFmt w:val="lowerLetter"/>
      <w:lvlText w:val="%2)"/>
      <w:lvlJc w:val="left"/>
      <w:pPr>
        <w:ind w:left="720" w:hanging="360"/>
      </w:pPr>
    </w:lvl>
    <w:lvl w:ilvl="2" w:tplc="72E41340">
      <w:start w:val="1"/>
      <w:numFmt w:val="lowerRoman"/>
      <w:lvlText w:val="%3)"/>
      <w:lvlJc w:val="left"/>
      <w:pPr>
        <w:ind w:left="1080" w:hanging="360"/>
      </w:pPr>
    </w:lvl>
    <w:lvl w:ilvl="3" w:tplc="D8026600">
      <w:start w:val="1"/>
      <w:numFmt w:val="decimal"/>
      <w:lvlText w:val="(%4)"/>
      <w:lvlJc w:val="left"/>
      <w:pPr>
        <w:ind w:left="1440" w:hanging="360"/>
      </w:pPr>
    </w:lvl>
    <w:lvl w:ilvl="4" w:tplc="91866E1A">
      <w:start w:val="1"/>
      <w:numFmt w:val="lowerLetter"/>
      <w:lvlText w:val="(%5)"/>
      <w:lvlJc w:val="left"/>
      <w:pPr>
        <w:ind w:left="1800" w:hanging="360"/>
      </w:pPr>
    </w:lvl>
    <w:lvl w:ilvl="5" w:tplc="782804AC">
      <w:start w:val="1"/>
      <w:numFmt w:val="lowerRoman"/>
      <w:lvlText w:val="(%6)"/>
      <w:lvlJc w:val="left"/>
      <w:pPr>
        <w:ind w:left="2160" w:hanging="360"/>
      </w:pPr>
    </w:lvl>
    <w:lvl w:ilvl="6" w:tplc="B4129216">
      <w:start w:val="1"/>
      <w:numFmt w:val="decimal"/>
      <w:lvlText w:val="%7."/>
      <w:lvlJc w:val="left"/>
      <w:pPr>
        <w:ind w:left="2520" w:hanging="360"/>
      </w:pPr>
    </w:lvl>
    <w:lvl w:ilvl="7" w:tplc="F7BA2000">
      <w:start w:val="1"/>
      <w:numFmt w:val="lowerLetter"/>
      <w:lvlText w:val="%8."/>
      <w:lvlJc w:val="left"/>
      <w:pPr>
        <w:ind w:left="2880" w:hanging="360"/>
      </w:pPr>
    </w:lvl>
    <w:lvl w:ilvl="8" w:tplc="092E9618">
      <w:start w:val="1"/>
      <w:numFmt w:val="lowerRoman"/>
      <w:lvlText w:val="%9."/>
      <w:lvlJc w:val="left"/>
      <w:pPr>
        <w:ind w:left="3240" w:hanging="360"/>
      </w:pPr>
    </w:lvl>
  </w:abstractNum>
  <w:num w:numId="1" w16cid:durableId="126432501">
    <w:abstractNumId w:val="26"/>
  </w:num>
  <w:num w:numId="2" w16cid:durableId="1232302813">
    <w:abstractNumId w:val="23"/>
  </w:num>
  <w:num w:numId="3" w16cid:durableId="712195788">
    <w:abstractNumId w:val="24"/>
  </w:num>
  <w:num w:numId="4" w16cid:durableId="1173885000">
    <w:abstractNumId w:val="15"/>
  </w:num>
  <w:num w:numId="5" w16cid:durableId="1214150139">
    <w:abstractNumId w:val="36"/>
  </w:num>
  <w:num w:numId="6" w16cid:durableId="1520658577">
    <w:abstractNumId w:val="12"/>
  </w:num>
  <w:num w:numId="7" w16cid:durableId="603852773">
    <w:abstractNumId w:val="2"/>
  </w:num>
  <w:num w:numId="8" w16cid:durableId="527453756">
    <w:abstractNumId w:val="1"/>
  </w:num>
  <w:num w:numId="9" w16cid:durableId="228272097">
    <w:abstractNumId w:val="0"/>
  </w:num>
  <w:num w:numId="10" w16cid:durableId="1460608456">
    <w:abstractNumId w:val="7"/>
  </w:num>
  <w:num w:numId="11" w16cid:durableId="767894543">
    <w:abstractNumId w:val="6"/>
  </w:num>
  <w:num w:numId="12" w16cid:durableId="1650864064">
    <w:abstractNumId w:val="5"/>
  </w:num>
  <w:num w:numId="13" w16cid:durableId="1300576598">
    <w:abstractNumId w:val="4"/>
  </w:num>
  <w:num w:numId="14" w16cid:durableId="366566724">
    <w:abstractNumId w:val="3"/>
  </w:num>
  <w:num w:numId="15" w16cid:durableId="2006712437">
    <w:abstractNumId w:val="16"/>
  </w:num>
  <w:num w:numId="16" w16cid:durableId="1119252349">
    <w:abstractNumId w:val="35"/>
  </w:num>
  <w:num w:numId="17" w16cid:durableId="1853914745">
    <w:abstractNumId w:val="13"/>
  </w:num>
  <w:num w:numId="18" w16cid:durableId="1832679540">
    <w:abstractNumId w:val="10"/>
  </w:num>
  <w:num w:numId="19" w16cid:durableId="146945337">
    <w:abstractNumId w:val="33"/>
  </w:num>
  <w:num w:numId="20" w16cid:durableId="646738214">
    <w:abstractNumId w:val="8"/>
    <w:lvlOverride w:ilvl="0">
      <w:lvl w:ilvl="0" w:tplc="DA9C46DC">
        <w:start w:val="1"/>
        <w:numFmt w:val="bullet"/>
        <w:pStyle w:val="STY2Listepunkter"/>
        <w:lvlText w:val=""/>
        <w:lvlJc w:val="left"/>
        <w:pPr>
          <w:tabs>
            <w:tab w:val="num" w:pos="227"/>
          </w:tabs>
          <w:ind w:left="227" w:hanging="227"/>
        </w:pPr>
        <w:rPr>
          <w:rFonts w:ascii="Symbol" w:hAnsi="Symbol" w:hint="default"/>
        </w:rPr>
      </w:lvl>
    </w:lvlOverride>
    <w:lvlOverride w:ilvl="1">
      <w:lvl w:ilvl="1" w:tplc="D1BE1DE4">
        <w:start w:val="1"/>
        <w:numFmt w:val="bullet"/>
        <w:lvlText w:val=""/>
        <w:lvlJc w:val="left"/>
        <w:pPr>
          <w:ind w:left="720" w:hanging="360"/>
        </w:pPr>
        <w:rPr>
          <w:rFonts w:ascii="Symbol" w:hAnsi="Symbol" w:hint="default"/>
        </w:rPr>
      </w:lvl>
    </w:lvlOverride>
    <w:lvlOverride w:ilvl="2">
      <w:lvl w:ilvl="2" w:tplc="2376A85A">
        <w:start w:val="1"/>
        <w:numFmt w:val="none"/>
        <w:lvlText w:val=""/>
        <w:lvlJc w:val="left"/>
        <w:pPr>
          <w:ind w:left="1080" w:hanging="360"/>
        </w:pPr>
        <w:rPr>
          <w:rFonts w:hint="default"/>
        </w:rPr>
      </w:lvl>
    </w:lvlOverride>
    <w:lvlOverride w:ilvl="3">
      <w:lvl w:ilvl="3" w:tplc="FC5C1668">
        <w:start w:val="1"/>
        <w:numFmt w:val="none"/>
        <w:lvlText w:val=""/>
        <w:lvlJc w:val="left"/>
        <w:pPr>
          <w:ind w:left="1440" w:hanging="360"/>
        </w:pPr>
        <w:rPr>
          <w:rFonts w:hint="default"/>
        </w:rPr>
      </w:lvl>
    </w:lvlOverride>
    <w:lvlOverride w:ilvl="4">
      <w:lvl w:ilvl="4" w:tplc="EB52291C">
        <w:start w:val="1"/>
        <w:numFmt w:val="none"/>
        <w:lvlText w:val=""/>
        <w:lvlJc w:val="left"/>
        <w:pPr>
          <w:ind w:left="1800" w:hanging="360"/>
        </w:pPr>
        <w:rPr>
          <w:rFonts w:hint="default"/>
        </w:rPr>
      </w:lvl>
    </w:lvlOverride>
    <w:lvlOverride w:ilvl="5">
      <w:lvl w:ilvl="5" w:tplc="81B0C7B6">
        <w:start w:val="1"/>
        <w:numFmt w:val="none"/>
        <w:lvlText w:val=""/>
        <w:lvlJc w:val="left"/>
        <w:pPr>
          <w:ind w:left="2160" w:hanging="360"/>
        </w:pPr>
        <w:rPr>
          <w:rFonts w:hint="default"/>
        </w:rPr>
      </w:lvl>
    </w:lvlOverride>
    <w:lvlOverride w:ilvl="6">
      <w:lvl w:ilvl="6" w:tplc="3AB6CBC8">
        <w:start w:val="1"/>
        <w:numFmt w:val="none"/>
        <w:lvlText w:val=""/>
        <w:lvlJc w:val="left"/>
        <w:pPr>
          <w:ind w:left="2520" w:hanging="360"/>
        </w:pPr>
        <w:rPr>
          <w:rFonts w:hint="default"/>
        </w:rPr>
      </w:lvl>
    </w:lvlOverride>
    <w:lvlOverride w:ilvl="7">
      <w:lvl w:ilvl="7" w:tplc="41500ADC">
        <w:start w:val="1"/>
        <w:numFmt w:val="none"/>
        <w:lvlText w:val=""/>
        <w:lvlJc w:val="left"/>
        <w:pPr>
          <w:ind w:left="2880" w:hanging="360"/>
        </w:pPr>
        <w:rPr>
          <w:rFonts w:hint="default"/>
        </w:rPr>
      </w:lvl>
    </w:lvlOverride>
    <w:lvlOverride w:ilvl="8">
      <w:lvl w:ilvl="8" w:tplc="0B4A727A">
        <w:start w:val="1"/>
        <w:numFmt w:val="lowerRoman"/>
        <w:lvlText w:val="%9."/>
        <w:lvlJc w:val="left"/>
        <w:pPr>
          <w:ind w:left="3240" w:hanging="360"/>
        </w:pPr>
        <w:rPr>
          <w:rFonts w:hint="default"/>
        </w:rPr>
      </w:lvl>
    </w:lvlOverride>
  </w:num>
  <w:num w:numId="21" w16cid:durableId="1018627319">
    <w:abstractNumId w:val="25"/>
  </w:num>
  <w:num w:numId="22" w16cid:durableId="2102992622">
    <w:abstractNumId w:val="27"/>
  </w:num>
  <w:num w:numId="23" w16cid:durableId="1607957018">
    <w:abstractNumId w:val="19"/>
    <w:lvlOverride w:ilvl="0">
      <w:lvl w:ilvl="0">
        <w:start w:val="1"/>
        <w:numFmt w:val="decimal"/>
        <w:pStyle w:val="STY2Listenummerert"/>
        <w:lvlText w:val="%1."/>
        <w:lvlJc w:val="left"/>
        <w:pPr>
          <w:ind w:left="227" w:hanging="227"/>
        </w:pPr>
        <w:rPr>
          <w:rFonts w:hint="default"/>
          <w:b/>
          <w:i w:val="0"/>
          <w:sz w:val="21"/>
        </w:rPr>
      </w:lvl>
    </w:lvlOverride>
  </w:num>
  <w:num w:numId="24" w16cid:durableId="140081228">
    <w:abstractNumId w:val="8"/>
  </w:num>
  <w:num w:numId="25" w16cid:durableId="487749601">
    <w:abstractNumId w:val="19"/>
  </w:num>
  <w:num w:numId="26" w16cid:durableId="849181286">
    <w:abstractNumId w:val="20"/>
  </w:num>
  <w:num w:numId="27" w16cid:durableId="1215391447">
    <w:abstractNumId w:val="32"/>
  </w:num>
  <w:num w:numId="28" w16cid:durableId="713193977">
    <w:abstractNumId w:val="22"/>
  </w:num>
  <w:num w:numId="29" w16cid:durableId="1080298047">
    <w:abstractNumId w:val="18"/>
  </w:num>
  <w:num w:numId="30" w16cid:durableId="30809776">
    <w:abstractNumId w:val="14"/>
  </w:num>
  <w:num w:numId="31" w16cid:durableId="899100334">
    <w:abstractNumId w:val="28"/>
  </w:num>
  <w:num w:numId="32" w16cid:durableId="1021861403">
    <w:abstractNumId w:val="29"/>
  </w:num>
  <w:num w:numId="33" w16cid:durableId="1520856714">
    <w:abstractNumId w:val="9"/>
  </w:num>
  <w:num w:numId="34" w16cid:durableId="549197221">
    <w:abstractNumId w:val="17"/>
  </w:num>
  <w:num w:numId="35" w16cid:durableId="1484590548">
    <w:abstractNumId w:val="16"/>
  </w:num>
  <w:num w:numId="36" w16cid:durableId="1148746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8936259">
    <w:abstractNumId w:val="11"/>
  </w:num>
  <w:num w:numId="38" w16cid:durableId="1888100568">
    <w:abstractNumId w:val="31"/>
  </w:num>
  <w:num w:numId="39" w16cid:durableId="1884364126">
    <w:abstractNumId w:val="30"/>
  </w:num>
  <w:num w:numId="40" w16cid:durableId="745301810">
    <w:abstractNumId w:val="21"/>
  </w:num>
  <w:num w:numId="41" w16cid:durableId="33119155">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0835"/>
    <w:rsid w:val="000017D0"/>
    <w:rsid w:val="000021CC"/>
    <w:rsid w:val="00003040"/>
    <w:rsid w:val="00004156"/>
    <w:rsid w:val="000043FB"/>
    <w:rsid w:val="00007040"/>
    <w:rsid w:val="0001093E"/>
    <w:rsid w:val="00010CF8"/>
    <w:rsid w:val="000123B2"/>
    <w:rsid w:val="00012435"/>
    <w:rsid w:val="00014BBF"/>
    <w:rsid w:val="00014C13"/>
    <w:rsid w:val="000171AD"/>
    <w:rsid w:val="0002088E"/>
    <w:rsid w:val="0002204D"/>
    <w:rsid w:val="000226F5"/>
    <w:rsid w:val="000227FC"/>
    <w:rsid w:val="0002285E"/>
    <w:rsid w:val="00024773"/>
    <w:rsid w:val="00024BD8"/>
    <w:rsid w:val="000259C5"/>
    <w:rsid w:val="0002614C"/>
    <w:rsid w:val="0002786A"/>
    <w:rsid w:val="00030068"/>
    <w:rsid w:val="00030389"/>
    <w:rsid w:val="00033153"/>
    <w:rsid w:val="00033C14"/>
    <w:rsid w:val="00035BB3"/>
    <w:rsid w:val="00036C67"/>
    <w:rsid w:val="00042166"/>
    <w:rsid w:val="00042FCA"/>
    <w:rsid w:val="00043C51"/>
    <w:rsid w:val="0004471B"/>
    <w:rsid w:val="000463AC"/>
    <w:rsid w:val="00046D01"/>
    <w:rsid w:val="00047634"/>
    <w:rsid w:val="00050054"/>
    <w:rsid w:val="00050864"/>
    <w:rsid w:val="00052392"/>
    <w:rsid w:val="00054115"/>
    <w:rsid w:val="00054539"/>
    <w:rsid w:val="00060D37"/>
    <w:rsid w:val="00061D1C"/>
    <w:rsid w:val="00064DE1"/>
    <w:rsid w:val="00065C83"/>
    <w:rsid w:val="00066FC3"/>
    <w:rsid w:val="00067BB8"/>
    <w:rsid w:val="00070CFB"/>
    <w:rsid w:val="00072ECD"/>
    <w:rsid w:val="00073B6F"/>
    <w:rsid w:val="00073E33"/>
    <w:rsid w:val="000744C3"/>
    <w:rsid w:val="00075DD2"/>
    <w:rsid w:val="00080D1F"/>
    <w:rsid w:val="00084488"/>
    <w:rsid w:val="00086379"/>
    <w:rsid w:val="00086CDA"/>
    <w:rsid w:val="00086FB6"/>
    <w:rsid w:val="00087834"/>
    <w:rsid w:val="00090077"/>
    <w:rsid w:val="000907A3"/>
    <w:rsid w:val="00093CB7"/>
    <w:rsid w:val="000A0AB8"/>
    <w:rsid w:val="000A31BF"/>
    <w:rsid w:val="000A490B"/>
    <w:rsid w:val="000A5582"/>
    <w:rsid w:val="000A5E22"/>
    <w:rsid w:val="000B0297"/>
    <w:rsid w:val="000B06F6"/>
    <w:rsid w:val="000B12AB"/>
    <w:rsid w:val="000B27DF"/>
    <w:rsid w:val="000B3BF4"/>
    <w:rsid w:val="000B4F87"/>
    <w:rsid w:val="000B572C"/>
    <w:rsid w:val="000B6297"/>
    <w:rsid w:val="000C1317"/>
    <w:rsid w:val="000C23C4"/>
    <w:rsid w:val="000C25AA"/>
    <w:rsid w:val="000C362B"/>
    <w:rsid w:val="000C5A1C"/>
    <w:rsid w:val="000C6439"/>
    <w:rsid w:val="000C7831"/>
    <w:rsid w:val="000D17FD"/>
    <w:rsid w:val="000D2B1E"/>
    <w:rsid w:val="000D2D4F"/>
    <w:rsid w:val="000D68BB"/>
    <w:rsid w:val="000D6E61"/>
    <w:rsid w:val="000E00A7"/>
    <w:rsid w:val="000E3B9F"/>
    <w:rsid w:val="000E4599"/>
    <w:rsid w:val="000E5895"/>
    <w:rsid w:val="000E5916"/>
    <w:rsid w:val="000E6366"/>
    <w:rsid w:val="000E6D3F"/>
    <w:rsid w:val="000E72A6"/>
    <w:rsid w:val="000F1B76"/>
    <w:rsid w:val="000F2037"/>
    <w:rsid w:val="000F4F68"/>
    <w:rsid w:val="000F664C"/>
    <w:rsid w:val="000F7686"/>
    <w:rsid w:val="000F7E55"/>
    <w:rsid w:val="001037F1"/>
    <w:rsid w:val="00107533"/>
    <w:rsid w:val="001114B6"/>
    <w:rsid w:val="0011532F"/>
    <w:rsid w:val="001156C0"/>
    <w:rsid w:val="00116874"/>
    <w:rsid w:val="00117552"/>
    <w:rsid w:val="0012015E"/>
    <w:rsid w:val="00120E76"/>
    <w:rsid w:val="001225E6"/>
    <w:rsid w:val="001238D4"/>
    <w:rsid w:val="00124852"/>
    <w:rsid w:val="00127D5B"/>
    <w:rsid w:val="00130E18"/>
    <w:rsid w:val="00131B45"/>
    <w:rsid w:val="00134750"/>
    <w:rsid w:val="00135447"/>
    <w:rsid w:val="00137667"/>
    <w:rsid w:val="0014085C"/>
    <w:rsid w:val="0014171B"/>
    <w:rsid w:val="00141C6A"/>
    <w:rsid w:val="001427D0"/>
    <w:rsid w:val="0014418F"/>
    <w:rsid w:val="001474B0"/>
    <w:rsid w:val="001537B1"/>
    <w:rsid w:val="00154064"/>
    <w:rsid w:val="00156310"/>
    <w:rsid w:val="00156C21"/>
    <w:rsid w:val="0015762E"/>
    <w:rsid w:val="001578B2"/>
    <w:rsid w:val="001615AB"/>
    <w:rsid w:val="00164225"/>
    <w:rsid w:val="00165BE2"/>
    <w:rsid w:val="00167C2B"/>
    <w:rsid w:val="00172BB7"/>
    <w:rsid w:val="00173128"/>
    <w:rsid w:val="00173278"/>
    <w:rsid w:val="00174835"/>
    <w:rsid w:val="0017497E"/>
    <w:rsid w:val="001760C0"/>
    <w:rsid w:val="00182E2B"/>
    <w:rsid w:val="00183D5C"/>
    <w:rsid w:val="0018435A"/>
    <w:rsid w:val="00184AB8"/>
    <w:rsid w:val="00184AE4"/>
    <w:rsid w:val="00186F95"/>
    <w:rsid w:val="0018735F"/>
    <w:rsid w:val="001873A1"/>
    <w:rsid w:val="001901D5"/>
    <w:rsid w:val="00191DAA"/>
    <w:rsid w:val="00193F59"/>
    <w:rsid w:val="001952E6"/>
    <w:rsid w:val="00196949"/>
    <w:rsid w:val="001A09F5"/>
    <w:rsid w:val="001A0BB7"/>
    <w:rsid w:val="001A4B8A"/>
    <w:rsid w:val="001A5587"/>
    <w:rsid w:val="001A5919"/>
    <w:rsid w:val="001A6025"/>
    <w:rsid w:val="001A7EDF"/>
    <w:rsid w:val="001B3A42"/>
    <w:rsid w:val="001B5026"/>
    <w:rsid w:val="001B6710"/>
    <w:rsid w:val="001B6B02"/>
    <w:rsid w:val="001B7D1A"/>
    <w:rsid w:val="001C04D9"/>
    <w:rsid w:val="001C3BC8"/>
    <w:rsid w:val="001C474C"/>
    <w:rsid w:val="001C5606"/>
    <w:rsid w:val="001C6570"/>
    <w:rsid w:val="001C6B8C"/>
    <w:rsid w:val="001D23E9"/>
    <w:rsid w:val="001D2B56"/>
    <w:rsid w:val="001D35BC"/>
    <w:rsid w:val="001D39DD"/>
    <w:rsid w:val="001D5B33"/>
    <w:rsid w:val="001E0EA8"/>
    <w:rsid w:val="001E1DE5"/>
    <w:rsid w:val="001E222C"/>
    <w:rsid w:val="001E2F73"/>
    <w:rsid w:val="001E4519"/>
    <w:rsid w:val="001E759D"/>
    <w:rsid w:val="001E76F2"/>
    <w:rsid w:val="001F19A0"/>
    <w:rsid w:val="001F1C70"/>
    <w:rsid w:val="001F3B13"/>
    <w:rsid w:val="001F4F25"/>
    <w:rsid w:val="001F4FD6"/>
    <w:rsid w:val="001F52B1"/>
    <w:rsid w:val="001F643B"/>
    <w:rsid w:val="001F6D75"/>
    <w:rsid w:val="00202620"/>
    <w:rsid w:val="00202A7C"/>
    <w:rsid w:val="00202E6A"/>
    <w:rsid w:val="00207368"/>
    <w:rsid w:val="00210974"/>
    <w:rsid w:val="00210F80"/>
    <w:rsid w:val="00211179"/>
    <w:rsid w:val="00211976"/>
    <w:rsid w:val="002139FF"/>
    <w:rsid w:val="00213D97"/>
    <w:rsid w:val="00217253"/>
    <w:rsid w:val="00217DEB"/>
    <w:rsid w:val="00221BF1"/>
    <w:rsid w:val="00222170"/>
    <w:rsid w:val="002228F5"/>
    <w:rsid w:val="0022593E"/>
    <w:rsid w:val="00230369"/>
    <w:rsid w:val="00232B75"/>
    <w:rsid w:val="0023315E"/>
    <w:rsid w:val="002331DC"/>
    <w:rsid w:val="00235B58"/>
    <w:rsid w:val="00235C29"/>
    <w:rsid w:val="00236850"/>
    <w:rsid w:val="00236904"/>
    <w:rsid w:val="002409FE"/>
    <w:rsid w:val="00240A98"/>
    <w:rsid w:val="00241AE9"/>
    <w:rsid w:val="002423E7"/>
    <w:rsid w:val="0024288D"/>
    <w:rsid w:val="00242D09"/>
    <w:rsid w:val="00242FA2"/>
    <w:rsid w:val="00243926"/>
    <w:rsid w:val="00244285"/>
    <w:rsid w:val="0024462A"/>
    <w:rsid w:val="00244A3B"/>
    <w:rsid w:val="002461B1"/>
    <w:rsid w:val="002467BF"/>
    <w:rsid w:val="00246EA2"/>
    <w:rsid w:val="00246F75"/>
    <w:rsid w:val="002472CD"/>
    <w:rsid w:val="002508D5"/>
    <w:rsid w:val="00250C9B"/>
    <w:rsid w:val="00253964"/>
    <w:rsid w:val="00255DA2"/>
    <w:rsid w:val="002566BE"/>
    <w:rsid w:val="00262382"/>
    <w:rsid w:val="0026413A"/>
    <w:rsid w:val="0026507D"/>
    <w:rsid w:val="002650DC"/>
    <w:rsid w:val="00265314"/>
    <w:rsid w:val="002659C5"/>
    <w:rsid w:val="002675EB"/>
    <w:rsid w:val="00267C2B"/>
    <w:rsid w:val="00267E9D"/>
    <w:rsid w:val="00270DD3"/>
    <w:rsid w:val="00272DF6"/>
    <w:rsid w:val="00273A49"/>
    <w:rsid w:val="002745C2"/>
    <w:rsid w:val="0027643F"/>
    <w:rsid w:val="002774E3"/>
    <w:rsid w:val="0027789D"/>
    <w:rsid w:val="00281881"/>
    <w:rsid w:val="002841AA"/>
    <w:rsid w:val="002852F1"/>
    <w:rsid w:val="00285EA2"/>
    <w:rsid w:val="0029114A"/>
    <w:rsid w:val="00291D98"/>
    <w:rsid w:val="00293301"/>
    <w:rsid w:val="002A3517"/>
    <w:rsid w:val="002A50CD"/>
    <w:rsid w:val="002A6497"/>
    <w:rsid w:val="002A7F21"/>
    <w:rsid w:val="002B0187"/>
    <w:rsid w:val="002B3B78"/>
    <w:rsid w:val="002B3EE1"/>
    <w:rsid w:val="002B3F0E"/>
    <w:rsid w:val="002B6C3C"/>
    <w:rsid w:val="002C1478"/>
    <w:rsid w:val="002C2142"/>
    <w:rsid w:val="002C3213"/>
    <w:rsid w:val="002C3737"/>
    <w:rsid w:val="002C46D0"/>
    <w:rsid w:val="002C51DD"/>
    <w:rsid w:val="002C5491"/>
    <w:rsid w:val="002C5CC6"/>
    <w:rsid w:val="002C6EB2"/>
    <w:rsid w:val="002C6F8A"/>
    <w:rsid w:val="002D1293"/>
    <w:rsid w:val="002D143E"/>
    <w:rsid w:val="002D1D1B"/>
    <w:rsid w:val="002D22EB"/>
    <w:rsid w:val="002D2F0A"/>
    <w:rsid w:val="002D3E3C"/>
    <w:rsid w:val="002D5C5D"/>
    <w:rsid w:val="002D6053"/>
    <w:rsid w:val="002D63DE"/>
    <w:rsid w:val="002D6A95"/>
    <w:rsid w:val="002E01E9"/>
    <w:rsid w:val="002E1DF1"/>
    <w:rsid w:val="002E20A1"/>
    <w:rsid w:val="002E264B"/>
    <w:rsid w:val="002E2AB1"/>
    <w:rsid w:val="002E3569"/>
    <w:rsid w:val="002E5FA4"/>
    <w:rsid w:val="002E622D"/>
    <w:rsid w:val="002E7357"/>
    <w:rsid w:val="002F0C33"/>
    <w:rsid w:val="002F35D5"/>
    <w:rsid w:val="002F39EA"/>
    <w:rsid w:val="002F523D"/>
    <w:rsid w:val="003004CC"/>
    <w:rsid w:val="00300CE9"/>
    <w:rsid w:val="00301E89"/>
    <w:rsid w:val="0030277A"/>
    <w:rsid w:val="00302C48"/>
    <w:rsid w:val="00302FEA"/>
    <w:rsid w:val="0030477C"/>
    <w:rsid w:val="0030519B"/>
    <w:rsid w:val="003062BD"/>
    <w:rsid w:val="00311FF7"/>
    <w:rsid w:val="00314355"/>
    <w:rsid w:val="003155E6"/>
    <w:rsid w:val="0031575E"/>
    <w:rsid w:val="003222FF"/>
    <w:rsid w:val="00322B7B"/>
    <w:rsid w:val="0032353E"/>
    <w:rsid w:val="003236E6"/>
    <w:rsid w:val="00323B73"/>
    <w:rsid w:val="003241F5"/>
    <w:rsid w:val="003244C1"/>
    <w:rsid w:val="00327EF9"/>
    <w:rsid w:val="00331FC0"/>
    <w:rsid w:val="00336FDE"/>
    <w:rsid w:val="0033733D"/>
    <w:rsid w:val="003375BF"/>
    <w:rsid w:val="00346B6E"/>
    <w:rsid w:val="0035183C"/>
    <w:rsid w:val="0035431E"/>
    <w:rsid w:val="003564F4"/>
    <w:rsid w:val="00356C90"/>
    <w:rsid w:val="003573C1"/>
    <w:rsid w:val="00357C13"/>
    <w:rsid w:val="00361362"/>
    <w:rsid w:val="003615F0"/>
    <w:rsid w:val="00362202"/>
    <w:rsid w:val="0036249F"/>
    <w:rsid w:val="003653CB"/>
    <w:rsid w:val="00365C0D"/>
    <w:rsid w:val="00372E55"/>
    <w:rsid w:val="00374512"/>
    <w:rsid w:val="00374C7D"/>
    <w:rsid w:val="00375C8B"/>
    <w:rsid w:val="00375ED8"/>
    <w:rsid w:val="00376395"/>
    <w:rsid w:val="003814EC"/>
    <w:rsid w:val="003836F7"/>
    <w:rsid w:val="00383EE8"/>
    <w:rsid w:val="0038423B"/>
    <w:rsid w:val="00385E0A"/>
    <w:rsid w:val="00385E81"/>
    <w:rsid w:val="00386D5B"/>
    <w:rsid w:val="003928C5"/>
    <w:rsid w:val="00393404"/>
    <w:rsid w:val="00394C01"/>
    <w:rsid w:val="00394D7D"/>
    <w:rsid w:val="0039688C"/>
    <w:rsid w:val="00396C91"/>
    <w:rsid w:val="00397C0B"/>
    <w:rsid w:val="003A0AB1"/>
    <w:rsid w:val="003A0F48"/>
    <w:rsid w:val="003A51CE"/>
    <w:rsid w:val="003A7968"/>
    <w:rsid w:val="003B084A"/>
    <w:rsid w:val="003B1229"/>
    <w:rsid w:val="003B413A"/>
    <w:rsid w:val="003B4ADF"/>
    <w:rsid w:val="003B4B0E"/>
    <w:rsid w:val="003B5284"/>
    <w:rsid w:val="003C12E0"/>
    <w:rsid w:val="003C1383"/>
    <w:rsid w:val="003C3DFD"/>
    <w:rsid w:val="003C699D"/>
    <w:rsid w:val="003D0B9A"/>
    <w:rsid w:val="003D3F3C"/>
    <w:rsid w:val="003D6968"/>
    <w:rsid w:val="003E04F9"/>
    <w:rsid w:val="003E2CE5"/>
    <w:rsid w:val="003E3C70"/>
    <w:rsid w:val="003E60C1"/>
    <w:rsid w:val="003E67A7"/>
    <w:rsid w:val="003F357D"/>
    <w:rsid w:val="003F3EED"/>
    <w:rsid w:val="003F472B"/>
    <w:rsid w:val="003F4B69"/>
    <w:rsid w:val="003F7922"/>
    <w:rsid w:val="003F7BE1"/>
    <w:rsid w:val="0040061D"/>
    <w:rsid w:val="0040139C"/>
    <w:rsid w:val="0040331B"/>
    <w:rsid w:val="004042DD"/>
    <w:rsid w:val="00404879"/>
    <w:rsid w:val="004049FC"/>
    <w:rsid w:val="00405787"/>
    <w:rsid w:val="004060E4"/>
    <w:rsid w:val="00406D5E"/>
    <w:rsid w:val="00407F72"/>
    <w:rsid w:val="0041022E"/>
    <w:rsid w:val="00413F31"/>
    <w:rsid w:val="004143A6"/>
    <w:rsid w:val="00414428"/>
    <w:rsid w:val="004156A3"/>
    <w:rsid w:val="00415A58"/>
    <w:rsid w:val="004160AF"/>
    <w:rsid w:val="00417AA4"/>
    <w:rsid w:val="00420F03"/>
    <w:rsid w:val="0042162B"/>
    <w:rsid w:val="00421F17"/>
    <w:rsid w:val="00421FA1"/>
    <w:rsid w:val="00422761"/>
    <w:rsid w:val="00427C81"/>
    <w:rsid w:val="00430706"/>
    <w:rsid w:val="00431F35"/>
    <w:rsid w:val="00436847"/>
    <w:rsid w:val="0043707F"/>
    <w:rsid w:val="004406BD"/>
    <w:rsid w:val="00440805"/>
    <w:rsid w:val="00440F62"/>
    <w:rsid w:val="004419DF"/>
    <w:rsid w:val="00443A06"/>
    <w:rsid w:val="00444EB3"/>
    <w:rsid w:val="0044750E"/>
    <w:rsid w:val="0044794E"/>
    <w:rsid w:val="00447A3F"/>
    <w:rsid w:val="00447D09"/>
    <w:rsid w:val="00447D77"/>
    <w:rsid w:val="0045033F"/>
    <w:rsid w:val="0045130B"/>
    <w:rsid w:val="00452DE4"/>
    <w:rsid w:val="00454177"/>
    <w:rsid w:val="00454761"/>
    <w:rsid w:val="00454796"/>
    <w:rsid w:val="004551C6"/>
    <w:rsid w:val="00456C09"/>
    <w:rsid w:val="00456F1C"/>
    <w:rsid w:val="00457F8E"/>
    <w:rsid w:val="00460677"/>
    <w:rsid w:val="004609E9"/>
    <w:rsid w:val="00460E9E"/>
    <w:rsid w:val="00461121"/>
    <w:rsid w:val="00461D47"/>
    <w:rsid w:val="00462C97"/>
    <w:rsid w:val="00463766"/>
    <w:rsid w:val="00465886"/>
    <w:rsid w:val="004704E8"/>
    <w:rsid w:val="004718BF"/>
    <w:rsid w:val="00473351"/>
    <w:rsid w:val="00474651"/>
    <w:rsid w:val="004777C7"/>
    <w:rsid w:val="00480183"/>
    <w:rsid w:val="00480FC1"/>
    <w:rsid w:val="00481514"/>
    <w:rsid w:val="0048381A"/>
    <w:rsid w:val="004838A5"/>
    <w:rsid w:val="00483901"/>
    <w:rsid w:val="004855E9"/>
    <w:rsid w:val="00490280"/>
    <w:rsid w:val="00492670"/>
    <w:rsid w:val="00494063"/>
    <w:rsid w:val="004951CA"/>
    <w:rsid w:val="00495C1C"/>
    <w:rsid w:val="0049717D"/>
    <w:rsid w:val="004A47FA"/>
    <w:rsid w:val="004A5857"/>
    <w:rsid w:val="004A6863"/>
    <w:rsid w:val="004A6E11"/>
    <w:rsid w:val="004A7C92"/>
    <w:rsid w:val="004B3B25"/>
    <w:rsid w:val="004B43EA"/>
    <w:rsid w:val="004C1B35"/>
    <w:rsid w:val="004C1F52"/>
    <w:rsid w:val="004C2382"/>
    <w:rsid w:val="004C4637"/>
    <w:rsid w:val="004D455E"/>
    <w:rsid w:val="004D6A61"/>
    <w:rsid w:val="004D6FFF"/>
    <w:rsid w:val="004D7122"/>
    <w:rsid w:val="004D7DD1"/>
    <w:rsid w:val="004E02E1"/>
    <w:rsid w:val="004E1F3A"/>
    <w:rsid w:val="004E3B02"/>
    <w:rsid w:val="004E3EBD"/>
    <w:rsid w:val="004E3ECC"/>
    <w:rsid w:val="004E52AB"/>
    <w:rsid w:val="004F2CB0"/>
    <w:rsid w:val="004F31D9"/>
    <w:rsid w:val="004F4A2D"/>
    <w:rsid w:val="004F4E32"/>
    <w:rsid w:val="004F752B"/>
    <w:rsid w:val="0050180B"/>
    <w:rsid w:val="0050216B"/>
    <w:rsid w:val="00502938"/>
    <w:rsid w:val="005030FA"/>
    <w:rsid w:val="00503A25"/>
    <w:rsid w:val="00503AE4"/>
    <w:rsid w:val="00503F73"/>
    <w:rsid w:val="0050774D"/>
    <w:rsid w:val="00510A52"/>
    <w:rsid w:val="00511E68"/>
    <w:rsid w:val="005128F5"/>
    <w:rsid w:val="00512B8C"/>
    <w:rsid w:val="00513DC1"/>
    <w:rsid w:val="0051654F"/>
    <w:rsid w:val="00516BB2"/>
    <w:rsid w:val="005219A3"/>
    <w:rsid w:val="00521F3D"/>
    <w:rsid w:val="00522928"/>
    <w:rsid w:val="00523B36"/>
    <w:rsid w:val="00523B70"/>
    <w:rsid w:val="00525999"/>
    <w:rsid w:val="00527176"/>
    <w:rsid w:val="00527E63"/>
    <w:rsid w:val="00527FE5"/>
    <w:rsid w:val="005309E5"/>
    <w:rsid w:val="00530F4E"/>
    <w:rsid w:val="00531255"/>
    <w:rsid w:val="005331CE"/>
    <w:rsid w:val="00534D8B"/>
    <w:rsid w:val="00535C3B"/>
    <w:rsid w:val="00536A2F"/>
    <w:rsid w:val="0054020B"/>
    <w:rsid w:val="00540F07"/>
    <w:rsid w:val="005422C8"/>
    <w:rsid w:val="005424AF"/>
    <w:rsid w:val="00542674"/>
    <w:rsid w:val="005467A5"/>
    <w:rsid w:val="005476B5"/>
    <w:rsid w:val="00547EF8"/>
    <w:rsid w:val="00551CEF"/>
    <w:rsid w:val="00551D7D"/>
    <w:rsid w:val="005521A1"/>
    <w:rsid w:val="005525D2"/>
    <w:rsid w:val="00552ADC"/>
    <w:rsid w:val="00553298"/>
    <w:rsid w:val="00553D24"/>
    <w:rsid w:val="00555A07"/>
    <w:rsid w:val="00556B97"/>
    <w:rsid w:val="00557345"/>
    <w:rsid w:val="005613C2"/>
    <w:rsid w:val="00564D83"/>
    <w:rsid w:val="00570282"/>
    <w:rsid w:val="00570903"/>
    <w:rsid w:val="00570CCD"/>
    <w:rsid w:val="00573EF4"/>
    <w:rsid w:val="00575834"/>
    <w:rsid w:val="00575C13"/>
    <w:rsid w:val="00576D8C"/>
    <w:rsid w:val="00581271"/>
    <w:rsid w:val="00584667"/>
    <w:rsid w:val="00584876"/>
    <w:rsid w:val="00585B88"/>
    <w:rsid w:val="00587E44"/>
    <w:rsid w:val="00590B82"/>
    <w:rsid w:val="00591B64"/>
    <w:rsid w:val="00593D59"/>
    <w:rsid w:val="00597AA0"/>
    <w:rsid w:val="00597C33"/>
    <w:rsid w:val="005A0FF3"/>
    <w:rsid w:val="005A17DB"/>
    <w:rsid w:val="005A253F"/>
    <w:rsid w:val="005A2DBB"/>
    <w:rsid w:val="005A4169"/>
    <w:rsid w:val="005A5196"/>
    <w:rsid w:val="005B0481"/>
    <w:rsid w:val="005B1467"/>
    <w:rsid w:val="005B22A8"/>
    <w:rsid w:val="005B2934"/>
    <w:rsid w:val="005B3106"/>
    <w:rsid w:val="005B407F"/>
    <w:rsid w:val="005B723A"/>
    <w:rsid w:val="005B7422"/>
    <w:rsid w:val="005C089C"/>
    <w:rsid w:val="005C1025"/>
    <w:rsid w:val="005C1177"/>
    <w:rsid w:val="005C2750"/>
    <w:rsid w:val="005C28B3"/>
    <w:rsid w:val="005C3B14"/>
    <w:rsid w:val="005C490B"/>
    <w:rsid w:val="005C7210"/>
    <w:rsid w:val="005D13AB"/>
    <w:rsid w:val="005D2ACA"/>
    <w:rsid w:val="005D2B3C"/>
    <w:rsid w:val="005D3C00"/>
    <w:rsid w:val="005D4E76"/>
    <w:rsid w:val="005E0071"/>
    <w:rsid w:val="005E148E"/>
    <w:rsid w:val="005E2140"/>
    <w:rsid w:val="005E25C7"/>
    <w:rsid w:val="005E32A6"/>
    <w:rsid w:val="005E543E"/>
    <w:rsid w:val="005E5567"/>
    <w:rsid w:val="005E5C8D"/>
    <w:rsid w:val="005E6302"/>
    <w:rsid w:val="005E7F7F"/>
    <w:rsid w:val="005F0B0C"/>
    <w:rsid w:val="005F0E55"/>
    <w:rsid w:val="005F12FC"/>
    <w:rsid w:val="005F2490"/>
    <w:rsid w:val="005F25D8"/>
    <w:rsid w:val="005F40D8"/>
    <w:rsid w:val="005F557D"/>
    <w:rsid w:val="005F6465"/>
    <w:rsid w:val="005F7048"/>
    <w:rsid w:val="006010BB"/>
    <w:rsid w:val="00602EEE"/>
    <w:rsid w:val="0060422D"/>
    <w:rsid w:val="00604A75"/>
    <w:rsid w:val="00605A4F"/>
    <w:rsid w:val="00607DCB"/>
    <w:rsid w:val="00610844"/>
    <w:rsid w:val="00611F62"/>
    <w:rsid w:val="0061203F"/>
    <w:rsid w:val="00612283"/>
    <w:rsid w:val="006127FA"/>
    <w:rsid w:val="00612CB3"/>
    <w:rsid w:val="00613E25"/>
    <w:rsid w:val="00614E3B"/>
    <w:rsid w:val="0061782C"/>
    <w:rsid w:val="00620452"/>
    <w:rsid w:val="006208AA"/>
    <w:rsid w:val="006215E6"/>
    <w:rsid w:val="00621C19"/>
    <w:rsid w:val="006220E3"/>
    <w:rsid w:val="00623173"/>
    <w:rsid w:val="00624E05"/>
    <w:rsid w:val="00626CA1"/>
    <w:rsid w:val="006320BC"/>
    <w:rsid w:val="00633AE0"/>
    <w:rsid w:val="00633B2C"/>
    <w:rsid w:val="00636256"/>
    <w:rsid w:val="00637071"/>
    <w:rsid w:val="00637CAF"/>
    <w:rsid w:val="0064406D"/>
    <w:rsid w:val="00645099"/>
    <w:rsid w:val="00646D1F"/>
    <w:rsid w:val="00651732"/>
    <w:rsid w:val="006528AF"/>
    <w:rsid w:val="0065484F"/>
    <w:rsid w:val="00654D54"/>
    <w:rsid w:val="00655176"/>
    <w:rsid w:val="00656FE3"/>
    <w:rsid w:val="0065712A"/>
    <w:rsid w:val="00661389"/>
    <w:rsid w:val="006620E9"/>
    <w:rsid w:val="00663077"/>
    <w:rsid w:val="00663BFF"/>
    <w:rsid w:val="006643BF"/>
    <w:rsid w:val="006643D3"/>
    <w:rsid w:val="00664908"/>
    <w:rsid w:val="00665E36"/>
    <w:rsid w:val="0066650C"/>
    <w:rsid w:val="006666D8"/>
    <w:rsid w:val="006704FE"/>
    <w:rsid w:val="00670514"/>
    <w:rsid w:val="00671B1D"/>
    <w:rsid w:val="006830CF"/>
    <w:rsid w:val="00683D60"/>
    <w:rsid w:val="00684050"/>
    <w:rsid w:val="00684A5E"/>
    <w:rsid w:val="00687679"/>
    <w:rsid w:val="00687C77"/>
    <w:rsid w:val="00690421"/>
    <w:rsid w:val="006936EA"/>
    <w:rsid w:val="00695122"/>
    <w:rsid w:val="00695C67"/>
    <w:rsid w:val="00697C5F"/>
    <w:rsid w:val="006A46DD"/>
    <w:rsid w:val="006A4882"/>
    <w:rsid w:val="006A4923"/>
    <w:rsid w:val="006A5883"/>
    <w:rsid w:val="006A5B2A"/>
    <w:rsid w:val="006B3287"/>
    <w:rsid w:val="006B34AF"/>
    <w:rsid w:val="006B37D0"/>
    <w:rsid w:val="006B494E"/>
    <w:rsid w:val="006B57F9"/>
    <w:rsid w:val="006C0681"/>
    <w:rsid w:val="006C1163"/>
    <w:rsid w:val="006C17E7"/>
    <w:rsid w:val="006C1E05"/>
    <w:rsid w:val="006C29E7"/>
    <w:rsid w:val="006C4E14"/>
    <w:rsid w:val="006C54B9"/>
    <w:rsid w:val="006C7507"/>
    <w:rsid w:val="006C7B98"/>
    <w:rsid w:val="006D0D3F"/>
    <w:rsid w:val="006D0D9C"/>
    <w:rsid w:val="006D10EC"/>
    <w:rsid w:val="006D1496"/>
    <w:rsid w:val="006D5022"/>
    <w:rsid w:val="006D61A7"/>
    <w:rsid w:val="006D68A7"/>
    <w:rsid w:val="006D7421"/>
    <w:rsid w:val="006E0416"/>
    <w:rsid w:val="006E21AA"/>
    <w:rsid w:val="006E2CFD"/>
    <w:rsid w:val="006E50FF"/>
    <w:rsid w:val="006E5DF4"/>
    <w:rsid w:val="006E5F8F"/>
    <w:rsid w:val="006E729C"/>
    <w:rsid w:val="006E76C8"/>
    <w:rsid w:val="006E78C6"/>
    <w:rsid w:val="006F0155"/>
    <w:rsid w:val="006F1297"/>
    <w:rsid w:val="006F2580"/>
    <w:rsid w:val="006F2A4C"/>
    <w:rsid w:val="006F37DE"/>
    <w:rsid w:val="006F7475"/>
    <w:rsid w:val="007015D0"/>
    <w:rsid w:val="00703DE1"/>
    <w:rsid w:val="007050EE"/>
    <w:rsid w:val="00705438"/>
    <w:rsid w:val="00706F93"/>
    <w:rsid w:val="00710B58"/>
    <w:rsid w:val="00711C65"/>
    <w:rsid w:val="00711C97"/>
    <w:rsid w:val="00712142"/>
    <w:rsid w:val="007121B0"/>
    <w:rsid w:val="00713219"/>
    <w:rsid w:val="0071410B"/>
    <w:rsid w:val="00715E53"/>
    <w:rsid w:val="00720727"/>
    <w:rsid w:val="0072247A"/>
    <w:rsid w:val="00723046"/>
    <w:rsid w:val="0072681A"/>
    <w:rsid w:val="00726B87"/>
    <w:rsid w:val="0072766D"/>
    <w:rsid w:val="007305F4"/>
    <w:rsid w:val="00734275"/>
    <w:rsid w:val="007348F6"/>
    <w:rsid w:val="007352CD"/>
    <w:rsid w:val="0073530B"/>
    <w:rsid w:val="007364F8"/>
    <w:rsid w:val="00737432"/>
    <w:rsid w:val="00740AF8"/>
    <w:rsid w:val="00741ADE"/>
    <w:rsid w:val="00742AFC"/>
    <w:rsid w:val="00742C67"/>
    <w:rsid w:val="007431C9"/>
    <w:rsid w:val="0074397A"/>
    <w:rsid w:val="007448C8"/>
    <w:rsid w:val="007451F2"/>
    <w:rsid w:val="00745416"/>
    <w:rsid w:val="00746614"/>
    <w:rsid w:val="007470D9"/>
    <w:rsid w:val="007502D4"/>
    <w:rsid w:val="007507BF"/>
    <w:rsid w:val="0075185B"/>
    <w:rsid w:val="00753DCB"/>
    <w:rsid w:val="007543A4"/>
    <w:rsid w:val="007566D7"/>
    <w:rsid w:val="00760516"/>
    <w:rsid w:val="00760ED7"/>
    <w:rsid w:val="007611D6"/>
    <w:rsid w:val="007636C6"/>
    <w:rsid w:val="00765F7C"/>
    <w:rsid w:val="00767251"/>
    <w:rsid w:val="0076782B"/>
    <w:rsid w:val="00767E4B"/>
    <w:rsid w:val="00770905"/>
    <w:rsid w:val="0077110A"/>
    <w:rsid w:val="00771DC9"/>
    <w:rsid w:val="0077498B"/>
    <w:rsid w:val="00775283"/>
    <w:rsid w:val="00780176"/>
    <w:rsid w:val="007821D7"/>
    <w:rsid w:val="00782523"/>
    <w:rsid w:val="00784221"/>
    <w:rsid w:val="00784C3C"/>
    <w:rsid w:val="00786B5E"/>
    <w:rsid w:val="00787171"/>
    <w:rsid w:val="00790C09"/>
    <w:rsid w:val="007917B4"/>
    <w:rsid w:val="00791901"/>
    <w:rsid w:val="0079252B"/>
    <w:rsid w:val="00792709"/>
    <w:rsid w:val="00792C5D"/>
    <w:rsid w:val="00793F73"/>
    <w:rsid w:val="00794240"/>
    <w:rsid w:val="0079499B"/>
    <w:rsid w:val="00795932"/>
    <w:rsid w:val="00796FEA"/>
    <w:rsid w:val="0079750C"/>
    <w:rsid w:val="007A14F1"/>
    <w:rsid w:val="007A4AC8"/>
    <w:rsid w:val="007A4F3E"/>
    <w:rsid w:val="007A5A37"/>
    <w:rsid w:val="007A6243"/>
    <w:rsid w:val="007A6B5E"/>
    <w:rsid w:val="007B085B"/>
    <w:rsid w:val="007B5679"/>
    <w:rsid w:val="007B572D"/>
    <w:rsid w:val="007B5EBC"/>
    <w:rsid w:val="007B6D89"/>
    <w:rsid w:val="007C0EE2"/>
    <w:rsid w:val="007C1968"/>
    <w:rsid w:val="007C4196"/>
    <w:rsid w:val="007C52F7"/>
    <w:rsid w:val="007C5821"/>
    <w:rsid w:val="007D0C7C"/>
    <w:rsid w:val="007D0CAF"/>
    <w:rsid w:val="007D12F2"/>
    <w:rsid w:val="007D1C49"/>
    <w:rsid w:val="007D304A"/>
    <w:rsid w:val="007D54C7"/>
    <w:rsid w:val="007D68D7"/>
    <w:rsid w:val="007D7382"/>
    <w:rsid w:val="007D7EEC"/>
    <w:rsid w:val="007E0649"/>
    <w:rsid w:val="007E06E7"/>
    <w:rsid w:val="007E12AA"/>
    <w:rsid w:val="007E19F7"/>
    <w:rsid w:val="007E2281"/>
    <w:rsid w:val="007E2D07"/>
    <w:rsid w:val="007E39EC"/>
    <w:rsid w:val="007E499C"/>
    <w:rsid w:val="007E4C07"/>
    <w:rsid w:val="007E4D6D"/>
    <w:rsid w:val="007E5842"/>
    <w:rsid w:val="007E665D"/>
    <w:rsid w:val="007E6A6D"/>
    <w:rsid w:val="007F0618"/>
    <w:rsid w:val="007F0821"/>
    <w:rsid w:val="007F1898"/>
    <w:rsid w:val="007F50FE"/>
    <w:rsid w:val="007F5F23"/>
    <w:rsid w:val="007F677A"/>
    <w:rsid w:val="00801B69"/>
    <w:rsid w:val="008038C1"/>
    <w:rsid w:val="00803EF8"/>
    <w:rsid w:val="00805D3A"/>
    <w:rsid w:val="00810EC5"/>
    <w:rsid w:val="00811620"/>
    <w:rsid w:val="00811CCF"/>
    <w:rsid w:val="008133FF"/>
    <w:rsid w:val="008138C8"/>
    <w:rsid w:val="00813ED6"/>
    <w:rsid w:val="00814C3A"/>
    <w:rsid w:val="008150C5"/>
    <w:rsid w:val="0081520C"/>
    <w:rsid w:val="00816109"/>
    <w:rsid w:val="00821C86"/>
    <w:rsid w:val="0082296A"/>
    <w:rsid w:val="0082337C"/>
    <w:rsid w:val="00824FA2"/>
    <w:rsid w:val="008250E5"/>
    <w:rsid w:val="00825565"/>
    <w:rsid w:val="0082799C"/>
    <w:rsid w:val="00830F1A"/>
    <w:rsid w:val="00831F78"/>
    <w:rsid w:val="0083254F"/>
    <w:rsid w:val="00833F52"/>
    <w:rsid w:val="008346B6"/>
    <w:rsid w:val="00835CC5"/>
    <w:rsid w:val="00836D62"/>
    <w:rsid w:val="00836E13"/>
    <w:rsid w:val="0084215A"/>
    <w:rsid w:val="0084405D"/>
    <w:rsid w:val="00844206"/>
    <w:rsid w:val="00844F3A"/>
    <w:rsid w:val="00845C6F"/>
    <w:rsid w:val="00847BB5"/>
    <w:rsid w:val="00847F08"/>
    <w:rsid w:val="00850F60"/>
    <w:rsid w:val="0085138A"/>
    <w:rsid w:val="0085286C"/>
    <w:rsid w:val="00852E12"/>
    <w:rsid w:val="00853883"/>
    <w:rsid w:val="00854104"/>
    <w:rsid w:val="00854F0C"/>
    <w:rsid w:val="00856713"/>
    <w:rsid w:val="008573F6"/>
    <w:rsid w:val="00860258"/>
    <w:rsid w:val="00860287"/>
    <w:rsid w:val="00860E2B"/>
    <w:rsid w:val="00860FAF"/>
    <w:rsid w:val="0086103E"/>
    <w:rsid w:val="00861767"/>
    <w:rsid w:val="00861E9F"/>
    <w:rsid w:val="00861F0D"/>
    <w:rsid w:val="00866686"/>
    <w:rsid w:val="00866763"/>
    <w:rsid w:val="008670BB"/>
    <w:rsid w:val="008705CC"/>
    <w:rsid w:val="00871C21"/>
    <w:rsid w:val="008728CE"/>
    <w:rsid w:val="00872CA8"/>
    <w:rsid w:val="00872DE8"/>
    <w:rsid w:val="00873639"/>
    <w:rsid w:val="00876672"/>
    <w:rsid w:val="008771C2"/>
    <w:rsid w:val="00880F41"/>
    <w:rsid w:val="008810F5"/>
    <w:rsid w:val="00882C25"/>
    <w:rsid w:val="00884A87"/>
    <w:rsid w:val="00884B81"/>
    <w:rsid w:val="00885DFB"/>
    <w:rsid w:val="0088684E"/>
    <w:rsid w:val="00886D55"/>
    <w:rsid w:val="00890670"/>
    <w:rsid w:val="00891806"/>
    <w:rsid w:val="0089344A"/>
    <w:rsid w:val="008938EC"/>
    <w:rsid w:val="00894A8A"/>
    <w:rsid w:val="00896926"/>
    <w:rsid w:val="00896FEA"/>
    <w:rsid w:val="008A1D8E"/>
    <w:rsid w:val="008A2160"/>
    <w:rsid w:val="008A2552"/>
    <w:rsid w:val="008A26A4"/>
    <w:rsid w:val="008A37A9"/>
    <w:rsid w:val="008A4F1D"/>
    <w:rsid w:val="008A543A"/>
    <w:rsid w:val="008A5DB5"/>
    <w:rsid w:val="008A625B"/>
    <w:rsid w:val="008B0312"/>
    <w:rsid w:val="008B05D7"/>
    <w:rsid w:val="008B0D0E"/>
    <w:rsid w:val="008B2259"/>
    <w:rsid w:val="008B579C"/>
    <w:rsid w:val="008B6195"/>
    <w:rsid w:val="008B7FC8"/>
    <w:rsid w:val="008C03B3"/>
    <w:rsid w:val="008C241F"/>
    <w:rsid w:val="008C5374"/>
    <w:rsid w:val="008C5DE0"/>
    <w:rsid w:val="008C78EF"/>
    <w:rsid w:val="008D0F03"/>
    <w:rsid w:val="008D19F8"/>
    <w:rsid w:val="008D29D4"/>
    <w:rsid w:val="008D5F28"/>
    <w:rsid w:val="008D6B26"/>
    <w:rsid w:val="008D7433"/>
    <w:rsid w:val="008E20F1"/>
    <w:rsid w:val="008E4F2C"/>
    <w:rsid w:val="008F0A12"/>
    <w:rsid w:val="008F144D"/>
    <w:rsid w:val="008F1A15"/>
    <w:rsid w:val="008F5849"/>
    <w:rsid w:val="008F79E7"/>
    <w:rsid w:val="0090372B"/>
    <w:rsid w:val="00904B20"/>
    <w:rsid w:val="00905477"/>
    <w:rsid w:val="009121C1"/>
    <w:rsid w:val="00913469"/>
    <w:rsid w:val="00913E66"/>
    <w:rsid w:val="00915648"/>
    <w:rsid w:val="00917C73"/>
    <w:rsid w:val="00917D21"/>
    <w:rsid w:val="00920B9B"/>
    <w:rsid w:val="00922B64"/>
    <w:rsid w:val="00922EA5"/>
    <w:rsid w:val="009231B5"/>
    <w:rsid w:val="0092646C"/>
    <w:rsid w:val="009270F4"/>
    <w:rsid w:val="009272E0"/>
    <w:rsid w:val="00930C7C"/>
    <w:rsid w:val="00933D38"/>
    <w:rsid w:val="00934CF1"/>
    <w:rsid w:val="0093544C"/>
    <w:rsid w:val="009361DF"/>
    <w:rsid w:val="00936368"/>
    <w:rsid w:val="00937959"/>
    <w:rsid w:val="00940546"/>
    <w:rsid w:val="00941555"/>
    <w:rsid w:val="00941C97"/>
    <w:rsid w:val="009433AE"/>
    <w:rsid w:val="0094372C"/>
    <w:rsid w:val="009438B5"/>
    <w:rsid w:val="00943AEA"/>
    <w:rsid w:val="00943CA4"/>
    <w:rsid w:val="009455C5"/>
    <w:rsid w:val="00945D7C"/>
    <w:rsid w:val="00946178"/>
    <w:rsid w:val="00946692"/>
    <w:rsid w:val="00946F86"/>
    <w:rsid w:val="009475DA"/>
    <w:rsid w:val="0095130B"/>
    <w:rsid w:val="00953000"/>
    <w:rsid w:val="009549E8"/>
    <w:rsid w:val="009550A9"/>
    <w:rsid w:val="00960704"/>
    <w:rsid w:val="00960E06"/>
    <w:rsid w:val="0096381A"/>
    <w:rsid w:val="009638F8"/>
    <w:rsid w:val="009657B0"/>
    <w:rsid w:val="00965A1F"/>
    <w:rsid w:val="00965CD3"/>
    <w:rsid w:val="009668A7"/>
    <w:rsid w:val="00967037"/>
    <w:rsid w:val="00967855"/>
    <w:rsid w:val="00967C84"/>
    <w:rsid w:val="00974E46"/>
    <w:rsid w:val="00974E7E"/>
    <w:rsid w:val="00976629"/>
    <w:rsid w:val="00976773"/>
    <w:rsid w:val="00981A63"/>
    <w:rsid w:val="00984DFB"/>
    <w:rsid w:val="0098536D"/>
    <w:rsid w:val="009857B2"/>
    <w:rsid w:val="00997712"/>
    <w:rsid w:val="009A2709"/>
    <w:rsid w:val="009A54A5"/>
    <w:rsid w:val="009A5B1F"/>
    <w:rsid w:val="009A7111"/>
    <w:rsid w:val="009A716A"/>
    <w:rsid w:val="009B12B0"/>
    <w:rsid w:val="009B13B9"/>
    <w:rsid w:val="009B1821"/>
    <w:rsid w:val="009B32F9"/>
    <w:rsid w:val="009B38B1"/>
    <w:rsid w:val="009B455F"/>
    <w:rsid w:val="009B4A8B"/>
    <w:rsid w:val="009B4BD1"/>
    <w:rsid w:val="009B5E1B"/>
    <w:rsid w:val="009C0081"/>
    <w:rsid w:val="009C23FE"/>
    <w:rsid w:val="009C3FB5"/>
    <w:rsid w:val="009D03D2"/>
    <w:rsid w:val="009D0583"/>
    <w:rsid w:val="009D1F8B"/>
    <w:rsid w:val="009D212F"/>
    <w:rsid w:val="009D3FAB"/>
    <w:rsid w:val="009D434C"/>
    <w:rsid w:val="009D5E0F"/>
    <w:rsid w:val="009D70EA"/>
    <w:rsid w:val="009D7B2C"/>
    <w:rsid w:val="009E46A2"/>
    <w:rsid w:val="009E46D2"/>
    <w:rsid w:val="009E61C1"/>
    <w:rsid w:val="009F140D"/>
    <w:rsid w:val="009F327E"/>
    <w:rsid w:val="009F41A3"/>
    <w:rsid w:val="009F6C6A"/>
    <w:rsid w:val="00A00970"/>
    <w:rsid w:val="00A0277B"/>
    <w:rsid w:val="00A06AFF"/>
    <w:rsid w:val="00A074C4"/>
    <w:rsid w:val="00A10962"/>
    <w:rsid w:val="00A11BA6"/>
    <w:rsid w:val="00A13C8D"/>
    <w:rsid w:val="00A1484F"/>
    <w:rsid w:val="00A148D5"/>
    <w:rsid w:val="00A14FF0"/>
    <w:rsid w:val="00A1516A"/>
    <w:rsid w:val="00A15C18"/>
    <w:rsid w:val="00A16550"/>
    <w:rsid w:val="00A20C00"/>
    <w:rsid w:val="00A2405E"/>
    <w:rsid w:val="00A2580C"/>
    <w:rsid w:val="00A26EA3"/>
    <w:rsid w:val="00A27495"/>
    <w:rsid w:val="00A3154D"/>
    <w:rsid w:val="00A336B5"/>
    <w:rsid w:val="00A3383B"/>
    <w:rsid w:val="00A34160"/>
    <w:rsid w:val="00A34C95"/>
    <w:rsid w:val="00A36860"/>
    <w:rsid w:val="00A37B12"/>
    <w:rsid w:val="00A417C6"/>
    <w:rsid w:val="00A46A5E"/>
    <w:rsid w:val="00A46F6B"/>
    <w:rsid w:val="00A50733"/>
    <w:rsid w:val="00A50E99"/>
    <w:rsid w:val="00A51EBA"/>
    <w:rsid w:val="00A524DC"/>
    <w:rsid w:val="00A52605"/>
    <w:rsid w:val="00A52836"/>
    <w:rsid w:val="00A52893"/>
    <w:rsid w:val="00A52B7B"/>
    <w:rsid w:val="00A532C2"/>
    <w:rsid w:val="00A535D4"/>
    <w:rsid w:val="00A54C73"/>
    <w:rsid w:val="00A55904"/>
    <w:rsid w:val="00A56A5E"/>
    <w:rsid w:val="00A56C4A"/>
    <w:rsid w:val="00A615EC"/>
    <w:rsid w:val="00A62C71"/>
    <w:rsid w:val="00A63B85"/>
    <w:rsid w:val="00A65DF4"/>
    <w:rsid w:val="00A66524"/>
    <w:rsid w:val="00A66BCF"/>
    <w:rsid w:val="00A67936"/>
    <w:rsid w:val="00A67D7C"/>
    <w:rsid w:val="00A717AC"/>
    <w:rsid w:val="00A743C9"/>
    <w:rsid w:val="00A757D3"/>
    <w:rsid w:val="00A765B2"/>
    <w:rsid w:val="00A775CD"/>
    <w:rsid w:val="00A81B6F"/>
    <w:rsid w:val="00A81DA4"/>
    <w:rsid w:val="00A81EAD"/>
    <w:rsid w:val="00A827A5"/>
    <w:rsid w:val="00A82EA4"/>
    <w:rsid w:val="00A839A3"/>
    <w:rsid w:val="00A83AB8"/>
    <w:rsid w:val="00A84799"/>
    <w:rsid w:val="00A854EA"/>
    <w:rsid w:val="00A8641F"/>
    <w:rsid w:val="00A86C4B"/>
    <w:rsid w:val="00A87DD1"/>
    <w:rsid w:val="00A9015C"/>
    <w:rsid w:val="00A90C7E"/>
    <w:rsid w:val="00A91744"/>
    <w:rsid w:val="00A93F4A"/>
    <w:rsid w:val="00A944F1"/>
    <w:rsid w:val="00A94D8E"/>
    <w:rsid w:val="00A95457"/>
    <w:rsid w:val="00A95503"/>
    <w:rsid w:val="00A95E08"/>
    <w:rsid w:val="00A95E50"/>
    <w:rsid w:val="00AA164B"/>
    <w:rsid w:val="00AA46C1"/>
    <w:rsid w:val="00AA71E0"/>
    <w:rsid w:val="00AB00ED"/>
    <w:rsid w:val="00AB0E39"/>
    <w:rsid w:val="00AB15CA"/>
    <w:rsid w:val="00AB4AE6"/>
    <w:rsid w:val="00AB6810"/>
    <w:rsid w:val="00AC196E"/>
    <w:rsid w:val="00AC2E7E"/>
    <w:rsid w:val="00AC3188"/>
    <w:rsid w:val="00AC4115"/>
    <w:rsid w:val="00AC4FBE"/>
    <w:rsid w:val="00AC56BF"/>
    <w:rsid w:val="00AC5DD0"/>
    <w:rsid w:val="00AD07B8"/>
    <w:rsid w:val="00AD0E06"/>
    <w:rsid w:val="00AD1876"/>
    <w:rsid w:val="00AD1C47"/>
    <w:rsid w:val="00AD23FE"/>
    <w:rsid w:val="00AD2FE2"/>
    <w:rsid w:val="00AD308B"/>
    <w:rsid w:val="00AD3788"/>
    <w:rsid w:val="00AD4260"/>
    <w:rsid w:val="00AD5A6D"/>
    <w:rsid w:val="00AD73CA"/>
    <w:rsid w:val="00AE177A"/>
    <w:rsid w:val="00AE1EF0"/>
    <w:rsid w:val="00AE2868"/>
    <w:rsid w:val="00AE2923"/>
    <w:rsid w:val="00AE49FF"/>
    <w:rsid w:val="00AE62E4"/>
    <w:rsid w:val="00AE6BBC"/>
    <w:rsid w:val="00AF0169"/>
    <w:rsid w:val="00AF1FEB"/>
    <w:rsid w:val="00AF2DAE"/>
    <w:rsid w:val="00AF32C8"/>
    <w:rsid w:val="00AF3E0A"/>
    <w:rsid w:val="00AF4938"/>
    <w:rsid w:val="00AF49FB"/>
    <w:rsid w:val="00AF5EF2"/>
    <w:rsid w:val="00AF6AC2"/>
    <w:rsid w:val="00AF72D2"/>
    <w:rsid w:val="00B02EF8"/>
    <w:rsid w:val="00B042B3"/>
    <w:rsid w:val="00B04A5E"/>
    <w:rsid w:val="00B04E38"/>
    <w:rsid w:val="00B10914"/>
    <w:rsid w:val="00B10B85"/>
    <w:rsid w:val="00B1437A"/>
    <w:rsid w:val="00B171DE"/>
    <w:rsid w:val="00B22119"/>
    <w:rsid w:val="00B2561F"/>
    <w:rsid w:val="00B27102"/>
    <w:rsid w:val="00B30F97"/>
    <w:rsid w:val="00B31789"/>
    <w:rsid w:val="00B32262"/>
    <w:rsid w:val="00B32C9C"/>
    <w:rsid w:val="00B36416"/>
    <w:rsid w:val="00B3727A"/>
    <w:rsid w:val="00B40B73"/>
    <w:rsid w:val="00B40D1E"/>
    <w:rsid w:val="00B424A2"/>
    <w:rsid w:val="00B43F27"/>
    <w:rsid w:val="00B4446D"/>
    <w:rsid w:val="00B462AF"/>
    <w:rsid w:val="00B46588"/>
    <w:rsid w:val="00B47861"/>
    <w:rsid w:val="00B47E11"/>
    <w:rsid w:val="00B51065"/>
    <w:rsid w:val="00B528D7"/>
    <w:rsid w:val="00B528ED"/>
    <w:rsid w:val="00B533FC"/>
    <w:rsid w:val="00B545F8"/>
    <w:rsid w:val="00B551E4"/>
    <w:rsid w:val="00B613F2"/>
    <w:rsid w:val="00B61A42"/>
    <w:rsid w:val="00B62DC0"/>
    <w:rsid w:val="00B64068"/>
    <w:rsid w:val="00B651A3"/>
    <w:rsid w:val="00B65700"/>
    <w:rsid w:val="00B6773E"/>
    <w:rsid w:val="00B70E62"/>
    <w:rsid w:val="00B73C24"/>
    <w:rsid w:val="00B73FFF"/>
    <w:rsid w:val="00B74AAA"/>
    <w:rsid w:val="00B75BA7"/>
    <w:rsid w:val="00B76436"/>
    <w:rsid w:val="00B779E2"/>
    <w:rsid w:val="00B77A2F"/>
    <w:rsid w:val="00B77ABA"/>
    <w:rsid w:val="00B77B38"/>
    <w:rsid w:val="00B834C0"/>
    <w:rsid w:val="00B85269"/>
    <w:rsid w:val="00B87252"/>
    <w:rsid w:val="00B877A4"/>
    <w:rsid w:val="00B90B50"/>
    <w:rsid w:val="00B91EFC"/>
    <w:rsid w:val="00B933F4"/>
    <w:rsid w:val="00B93581"/>
    <w:rsid w:val="00B93A07"/>
    <w:rsid w:val="00B94616"/>
    <w:rsid w:val="00B94F66"/>
    <w:rsid w:val="00B96E11"/>
    <w:rsid w:val="00BA07B9"/>
    <w:rsid w:val="00BA0DB3"/>
    <w:rsid w:val="00BA5A39"/>
    <w:rsid w:val="00BA71BA"/>
    <w:rsid w:val="00BA746F"/>
    <w:rsid w:val="00BA76F5"/>
    <w:rsid w:val="00BB1590"/>
    <w:rsid w:val="00BB26AA"/>
    <w:rsid w:val="00BB3A31"/>
    <w:rsid w:val="00BB3AEA"/>
    <w:rsid w:val="00BB3E17"/>
    <w:rsid w:val="00BB412B"/>
    <w:rsid w:val="00BB44EB"/>
    <w:rsid w:val="00BB55BD"/>
    <w:rsid w:val="00BB7673"/>
    <w:rsid w:val="00BC12A3"/>
    <w:rsid w:val="00BC211D"/>
    <w:rsid w:val="00BC231C"/>
    <w:rsid w:val="00BC2B9E"/>
    <w:rsid w:val="00BC3080"/>
    <w:rsid w:val="00BC3AC0"/>
    <w:rsid w:val="00BC3D95"/>
    <w:rsid w:val="00BC6A6C"/>
    <w:rsid w:val="00BD2613"/>
    <w:rsid w:val="00BD2685"/>
    <w:rsid w:val="00BD3E79"/>
    <w:rsid w:val="00BD52D1"/>
    <w:rsid w:val="00BD54E9"/>
    <w:rsid w:val="00BD67FC"/>
    <w:rsid w:val="00BE0229"/>
    <w:rsid w:val="00BE0E0D"/>
    <w:rsid w:val="00BE0E6B"/>
    <w:rsid w:val="00BE0FAA"/>
    <w:rsid w:val="00BE1AA8"/>
    <w:rsid w:val="00BE2AC5"/>
    <w:rsid w:val="00BE4095"/>
    <w:rsid w:val="00BE721B"/>
    <w:rsid w:val="00BE7647"/>
    <w:rsid w:val="00BF0D86"/>
    <w:rsid w:val="00BF1C22"/>
    <w:rsid w:val="00BF1DB0"/>
    <w:rsid w:val="00BF1EE9"/>
    <w:rsid w:val="00BF28E2"/>
    <w:rsid w:val="00BF47D8"/>
    <w:rsid w:val="00BF483D"/>
    <w:rsid w:val="00BF700B"/>
    <w:rsid w:val="00C00337"/>
    <w:rsid w:val="00C01A03"/>
    <w:rsid w:val="00C01B65"/>
    <w:rsid w:val="00C04139"/>
    <w:rsid w:val="00C06B7D"/>
    <w:rsid w:val="00C07282"/>
    <w:rsid w:val="00C07C4C"/>
    <w:rsid w:val="00C11298"/>
    <w:rsid w:val="00C13731"/>
    <w:rsid w:val="00C15BAC"/>
    <w:rsid w:val="00C16272"/>
    <w:rsid w:val="00C16BE4"/>
    <w:rsid w:val="00C17292"/>
    <w:rsid w:val="00C25898"/>
    <w:rsid w:val="00C25F5F"/>
    <w:rsid w:val="00C26DDD"/>
    <w:rsid w:val="00C303CE"/>
    <w:rsid w:val="00C308BC"/>
    <w:rsid w:val="00C338D5"/>
    <w:rsid w:val="00C341E5"/>
    <w:rsid w:val="00C3552A"/>
    <w:rsid w:val="00C35B7A"/>
    <w:rsid w:val="00C35ED0"/>
    <w:rsid w:val="00C36B78"/>
    <w:rsid w:val="00C418F2"/>
    <w:rsid w:val="00C41F71"/>
    <w:rsid w:val="00C442D0"/>
    <w:rsid w:val="00C44596"/>
    <w:rsid w:val="00C448FF"/>
    <w:rsid w:val="00C45151"/>
    <w:rsid w:val="00C46AFD"/>
    <w:rsid w:val="00C5073D"/>
    <w:rsid w:val="00C5307E"/>
    <w:rsid w:val="00C531A6"/>
    <w:rsid w:val="00C53892"/>
    <w:rsid w:val="00C53D68"/>
    <w:rsid w:val="00C547EF"/>
    <w:rsid w:val="00C57626"/>
    <w:rsid w:val="00C60602"/>
    <w:rsid w:val="00C60C4B"/>
    <w:rsid w:val="00C612C2"/>
    <w:rsid w:val="00C63EE1"/>
    <w:rsid w:val="00C65D9B"/>
    <w:rsid w:val="00C70471"/>
    <w:rsid w:val="00C74463"/>
    <w:rsid w:val="00C75562"/>
    <w:rsid w:val="00C76674"/>
    <w:rsid w:val="00C8090A"/>
    <w:rsid w:val="00C80B96"/>
    <w:rsid w:val="00C822E5"/>
    <w:rsid w:val="00C841D1"/>
    <w:rsid w:val="00C85529"/>
    <w:rsid w:val="00C8553A"/>
    <w:rsid w:val="00C90158"/>
    <w:rsid w:val="00C901A2"/>
    <w:rsid w:val="00C91EDF"/>
    <w:rsid w:val="00C9205B"/>
    <w:rsid w:val="00C928E0"/>
    <w:rsid w:val="00C93023"/>
    <w:rsid w:val="00C94518"/>
    <w:rsid w:val="00CA1A09"/>
    <w:rsid w:val="00CA460A"/>
    <w:rsid w:val="00CA4DC5"/>
    <w:rsid w:val="00CA7913"/>
    <w:rsid w:val="00CA7AC8"/>
    <w:rsid w:val="00CB06C6"/>
    <w:rsid w:val="00CB1D66"/>
    <w:rsid w:val="00CB3F9D"/>
    <w:rsid w:val="00CB4A87"/>
    <w:rsid w:val="00CB4B9B"/>
    <w:rsid w:val="00CB580F"/>
    <w:rsid w:val="00CB67D6"/>
    <w:rsid w:val="00CB7F17"/>
    <w:rsid w:val="00CC0956"/>
    <w:rsid w:val="00CC1044"/>
    <w:rsid w:val="00CC2EE4"/>
    <w:rsid w:val="00CC380B"/>
    <w:rsid w:val="00CC3A36"/>
    <w:rsid w:val="00CC40E9"/>
    <w:rsid w:val="00CC4576"/>
    <w:rsid w:val="00CC53D2"/>
    <w:rsid w:val="00CC577A"/>
    <w:rsid w:val="00CC6493"/>
    <w:rsid w:val="00CC7456"/>
    <w:rsid w:val="00CC7894"/>
    <w:rsid w:val="00CD27EC"/>
    <w:rsid w:val="00CD5601"/>
    <w:rsid w:val="00CD5E9C"/>
    <w:rsid w:val="00CD61D5"/>
    <w:rsid w:val="00CD663E"/>
    <w:rsid w:val="00CD76F4"/>
    <w:rsid w:val="00CD7B50"/>
    <w:rsid w:val="00CE1A14"/>
    <w:rsid w:val="00CE36CF"/>
    <w:rsid w:val="00CE3A8D"/>
    <w:rsid w:val="00CE4503"/>
    <w:rsid w:val="00CE4539"/>
    <w:rsid w:val="00CE68D5"/>
    <w:rsid w:val="00CE6B59"/>
    <w:rsid w:val="00CE74BE"/>
    <w:rsid w:val="00CE7656"/>
    <w:rsid w:val="00CF21FD"/>
    <w:rsid w:val="00CF3C56"/>
    <w:rsid w:val="00CF3D72"/>
    <w:rsid w:val="00CF3E43"/>
    <w:rsid w:val="00CF4889"/>
    <w:rsid w:val="00D011D5"/>
    <w:rsid w:val="00D0244B"/>
    <w:rsid w:val="00D05177"/>
    <w:rsid w:val="00D05F83"/>
    <w:rsid w:val="00D102FD"/>
    <w:rsid w:val="00D105F7"/>
    <w:rsid w:val="00D1258E"/>
    <w:rsid w:val="00D1369F"/>
    <w:rsid w:val="00D139A4"/>
    <w:rsid w:val="00D148D2"/>
    <w:rsid w:val="00D1699A"/>
    <w:rsid w:val="00D20EA8"/>
    <w:rsid w:val="00D21C2F"/>
    <w:rsid w:val="00D223DD"/>
    <w:rsid w:val="00D22FB2"/>
    <w:rsid w:val="00D24035"/>
    <w:rsid w:val="00D246ED"/>
    <w:rsid w:val="00D2484B"/>
    <w:rsid w:val="00D24DE8"/>
    <w:rsid w:val="00D25241"/>
    <w:rsid w:val="00D25945"/>
    <w:rsid w:val="00D30AF0"/>
    <w:rsid w:val="00D30DBB"/>
    <w:rsid w:val="00D30DBF"/>
    <w:rsid w:val="00D34656"/>
    <w:rsid w:val="00D3489D"/>
    <w:rsid w:val="00D34E22"/>
    <w:rsid w:val="00D35394"/>
    <w:rsid w:val="00D40EE4"/>
    <w:rsid w:val="00D4115D"/>
    <w:rsid w:val="00D419D9"/>
    <w:rsid w:val="00D41CBC"/>
    <w:rsid w:val="00D46801"/>
    <w:rsid w:val="00D47404"/>
    <w:rsid w:val="00D507FE"/>
    <w:rsid w:val="00D50C7E"/>
    <w:rsid w:val="00D51DEA"/>
    <w:rsid w:val="00D53533"/>
    <w:rsid w:val="00D53F19"/>
    <w:rsid w:val="00D54EB5"/>
    <w:rsid w:val="00D55762"/>
    <w:rsid w:val="00D56482"/>
    <w:rsid w:val="00D57496"/>
    <w:rsid w:val="00D57C7C"/>
    <w:rsid w:val="00D60B51"/>
    <w:rsid w:val="00D624A0"/>
    <w:rsid w:val="00D62EE1"/>
    <w:rsid w:val="00D65213"/>
    <w:rsid w:val="00D65946"/>
    <w:rsid w:val="00D65B27"/>
    <w:rsid w:val="00D66518"/>
    <w:rsid w:val="00D66CDB"/>
    <w:rsid w:val="00D678F3"/>
    <w:rsid w:val="00D67B4A"/>
    <w:rsid w:val="00D73988"/>
    <w:rsid w:val="00D7441A"/>
    <w:rsid w:val="00D74DF8"/>
    <w:rsid w:val="00D8346A"/>
    <w:rsid w:val="00D8362B"/>
    <w:rsid w:val="00D84087"/>
    <w:rsid w:val="00D84A53"/>
    <w:rsid w:val="00D87CED"/>
    <w:rsid w:val="00D90488"/>
    <w:rsid w:val="00D9100F"/>
    <w:rsid w:val="00D92536"/>
    <w:rsid w:val="00D92798"/>
    <w:rsid w:val="00D9338A"/>
    <w:rsid w:val="00D9533E"/>
    <w:rsid w:val="00D96444"/>
    <w:rsid w:val="00D96BB9"/>
    <w:rsid w:val="00D97081"/>
    <w:rsid w:val="00D97D5A"/>
    <w:rsid w:val="00D97E2B"/>
    <w:rsid w:val="00DA0F6A"/>
    <w:rsid w:val="00DA3530"/>
    <w:rsid w:val="00DA4DA8"/>
    <w:rsid w:val="00DA5F19"/>
    <w:rsid w:val="00DA6C5F"/>
    <w:rsid w:val="00DB175B"/>
    <w:rsid w:val="00DB37FB"/>
    <w:rsid w:val="00DB56C8"/>
    <w:rsid w:val="00DB5C6F"/>
    <w:rsid w:val="00DB6B48"/>
    <w:rsid w:val="00DB6D20"/>
    <w:rsid w:val="00DB771A"/>
    <w:rsid w:val="00DC0571"/>
    <w:rsid w:val="00DC1D5C"/>
    <w:rsid w:val="00DC2515"/>
    <w:rsid w:val="00DC2A68"/>
    <w:rsid w:val="00DC3802"/>
    <w:rsid w:val="00DC60C8"/>
    <w:rsid w:val="00DC67D7"/>
    <w:rsid w:val="00DD0D77"/>
    <w:rsid w:val="00DD13D2"/>
    <w:rsid w:val="00DD3975"/>
    <w:rsid w:val="00DD431A"/>
    <w:rsid w:val="00DD4687"/>
    <w:rsid w:val="00DD4CBD"/>
    <w:rsid w:val="00DD4F46"/>
    <w:rsid w:val="00DD6684"/>
    <w:rsid w:val="00DD6AAB"/>
    <w:rsid w:val="00DE16AA"/>
    <w:rsid w:val="00DE1763"/>
    <w:rsid w:val="00DE29C5"/>
    <w:rsid w:val="00DE39E2"/>
    <w:rsid w:val="00DE496D"/>
    <w:rsid w:val="00DE576A"/>
    <w:rsid w:val="00DE62EE"/>
    <w:rsid w:val="00DE63EA"/>
    <w:rsid w:val="00DE651C"/>
    <w:rsid w:val="00DF138D"/>
    <w:rsid w:val="00DF1FDF"/>
    <w:rsid w:val="00DF26C4"/>
    <w:rsid w:val="00DF43C6"/>
    <w:rsid w:val="00DF4D2C"/>
    <w:rsid w:val="00DF51C4"/>
    <w:rsid w:val="00DF5A08"/>
    <w:rsid w:val="00DF7471"/>
    <w:rsid w:val="00DF7897"/>
    <w:rsid w:val="00E0224D"/>
    <w:rsid w:val="00E03CEC"/>
    <w:rsid w:val="00E04369"/>
    <w:rsid w:val="00E064A1"/>
    <w:rsid w:val="00E06664"/>
    <w:rsid w:val="00E11ABE"/>
    <w:rsid w:val="00E11DC8"/>
    <w:rsid w:val="00E12627"/>
    <w:rsid w:val="00E13D92"/>
    <w:rsid w:val="00E14BCD"/>
    <w:rsid w:val="00E15E56"/>
    <w:rsid w:val="00E16D37"/>
    <w:rsid w:val="00E175FD"/>
    <w:rsid w:val="00E17D2C"/>
    <w:rsid w:val="00E221B1"/>
    <w:rsid w:val="00E25485"/>
    <w:rsid w:val="00E26893"/>
    <w:rsid w:val="00E32CF0"/>
    <w:rsid w:val="00E33ED4"/>
    <w:rsid w:val="00E3559B"/>
    <w:rsid w:val="00E357C5"/>
    <w:rsid w:val="00E360B3"/>
    <w:rsid w:val="00E36182"/>
    <w:rsid w:val="00E41A82"/>
    <w:rsid w:val="00E41B77"/>
    <w:rsid w:val="00E42D2B"/>
    <w:rsid w:val="00E43483"/>
    <w:rsid w:val="00E44070"/>
    <w:rsid w:val="00E445BA"/>
    <w:rsid w:val="00E44B19"/>
    <w:rsid w:val="00E44D21"/>
    <w:rsid w:val="00E44D60"/>
    <w:rsid w:val="00E45039"/>
    <w:rsid w:val="00E4525B"/>
    <w:rsid w:val="00E46425"/>
    <w:rsid w:val="00E47CE2"/>
    <w:rsid w:val="00E51188"/>
    <w:rsid w:val="00E511E7"/>
    <w:rsid w:val="00E52061"/>
    <w:rsid w:val="00E5266E"/>
    <w:rsid w:val="00E53173"/>
    <w:rsid w:val="00E543B8"/>
    <w:rsid w:val="00E55F79"/>
    <w:rsid w:val="00E609EE"/>
    <w:rsid w:val="00E60F47"/>
    <w:rsid w:val="00E614ED"/>
    <w:rsid w:val="00E62D0C"/>
    <w:rsid w:val="00E645E1"/>
    <w:rsid w:val="00E647BA"/>
    <w:rsid w:val="00E64DB5"/>
    <w:rsid w:val="00E65267"/>
    <w:rsid w:val="00E6656E"/>
    <w:rsid w:val="00E67D0E"/>
    <w:rsid w:val="00E72667"/>
    <w:rsid w:val="00E72AC5"/>
    <w:rsid w:val="00E751D3"/>
    <w:rsid w:val="00E8095B"/>
    <w:rsid w:val="00E811BC"/>
    <w:rsid w:val="00E82056"/>
    <w:rsid w:val="00E848C8"/>
    <w:rsid w:val="00E84DE9"/>
    <w:rsid w:val="00E85D11"/>
    <w:rsid w:val="00E862E1"/>
    <w:rsid w:val="00E8659D"/>
    <w:rsid w:val="00E86D6A"/>
    <w:rsid w:val="00E8752E"/>
    <w:rsid w:val="00E90B26"/>
    <w:rsid w:val="00E91493"/>
    <w:rsid w:val="00E914EA"/>
    <w:rsid w:val="00E91DE9"/>
    <w:rsid w:val="00E92D01"/>
    <w:rsid w:val="00E95DA0"/>
    <w:rsid w:val="00E9669F"/>
    <w:rsid w:val="00EA1669"/>
    <w:rsid w:val="00EA21BC"/>
    <w:rsid w:val="00EA2867"/>
    <w:rsid w:val="00EA38BD"/>
    <w:rsid w:val="00EA3F0B"/>
    <w:rsid w:val="00EA48FA"/>
    <w:rsid w:val="00EA4C93"/>
    <w:rsid w:val="00EA4ECB"/>
    <w:rsid w:val="00EA50BF"/>
    <w:rsid w:val="00EA57FF"/>
    <w:rsid w:val="00EA7988"/>
    <w:rsid w:val="00EB3676"/>
    <w:rsid w:val="00EB63FC"/>
    <w:rsid w:val="00EB68D2"/>
    <w:rsid w:val="00EB691B"/>
    <w:rsid w:val="00EB743A"/>
    <w:rsid w:val="00EC1866"/>
    <w:rsid w:val="00EC4844"/>
    <w:rsid w:val="00EC6884"/>
    <w:rsid w:val="00ED0026"/>
    <w:rsid w:val="00ED159D"/>
    <w:rsid w:val="00ED2815"/>
    <w:rsid w:val="00ED2B71"/>
    <w:rsid w:val="00ED3205"/>
    <w:rsid w:val="00ED33FD"/>
    <w:rsid w:val="00ED3A60"/>
    <w:rsid w:val="00ED4A0F"/>
    <w:rsid w:val="00ED560B"/>
    <w:rsid w:val="00ED5631"/>
    <w:rsid w:val="00ED610D"/>
    <w:rsid w:val="00ED6C2C"/>
    <w:rsid w:val="00ED79F6"/>
    <w:rsid w:val="00EE2CDB"/>
    <w:rsid w:val="00EE794E"/>
    <w:rsid w:val="00EF0B63"/>
    <w:rsid w:val="00EF24FC"/>
    <w:rsid w:val="00EF2D5B"/>
    <w:rsid w:val="00EF3994"/>
    <w:rsid w:val="00F03312"/>
    <w:rsid w:val="00F04D2C"/>
    <w:rsid w:val="00F05AAF"/>
    <w:rsid w:val="00F0611E"/>
    <w:rsid w:val="00F06899"/>
    <w:rsid w:val="00F11440"/>
    <w:rsid w:val="00F11BAD"/>
    <w:rsid w:val="00F134CB"/>
    <w:rsid w:val="00F13A94"/>
    <w:rsid w:val="00F14F2F"/>
    <w:rsid w:val="00F1568F"/>
    <w:rsid w:val="00F1584C"/>
    <w:rsid w:val="00F17FC0"/>
    <w:rsid w:val="00F2048E"/>
    <w:rsid w:val="00F229FD"/>
    <w:rsid w:val="00F22CCD"/>
    <w:rsid w:val="00F2350F"/>
    <w:rsid w:val="00F2376D"/>
    <w:rsid w:val="00F238E5"/>
    <w:rsid w:val="00F250EC"/>
    <w:rsid w:val="00F3070B"/>
    <w:rsid w:val="00F32343"/>
    <w:rsid w:val="00F37782"/>
    <w:rsid w:val="00F40EE9"/>
    <w:rsid w:val="00F4101A"/>
    <w:rsid w:val="00F41EF2"/>
    <w:rsid w:val="00F51602"/>
    <w:rsid w:val="00F518D7"/>
    <w:rsid w:val="00F52F7F"/>
    <w:rsid w:val="00F53398"/>
    <w:rsid w:val="00F5343B"/>
    <w:rsid w:val="00F55F7E"/>
    <w:rsid w:val="00F57485"/>
    <w:rsid w:val="00F60630"/>
    <w:rsid w:val="00F62372"/>
    <w:rsid w:val="00F66549"/>
    <w:rsid w:val="00F66993"/>
    <w:rsid w:val="00F66A3B"/>
    <w:rsid w:val="00F66AD4"/>
    <w:rsid w:val="00F72390"/>
    <w:rsid w:val="00F733F9"/>
    <w:rsid w:val="00F764AC"/>
    <w:rsid w:val="00F767C4"/>
    <w:rsid w:val="00F7773E"/>
    <w:rsid w:val="00F81461"/>
    <w:rsid w:val="00F82EBA"/>
    <w:rsid w:val="00F83DEA"/>
    <w:rsid w:val="00F83E23"/>
    <w:rsid w:val="00F84405"/>
    <w:rsid w:val="00F84533"/>
    <w:rsid w:val="00F84656"/>
    <w:rsid w:val="00F85110"/>
    <w:rsid w:val="00F86180"/>
    <w:rsid w:val="00F8694D"/>
    <w:rsid w:val="00F905A2"/>
    <w:rsid w:val="00F90DE1"/>
    <w:rsid w:val="00F94BAD"/>
    <w:rsid w:val="00F95BE3"/>
    <w:rsid w:val="00F967E5"/>
    <w:rsid w:val="00F9720F"/>
    <w:rsid w:val="00FA0435"/>
    <w:rsid w:val="00FA1E83"/>
    <w:rsid w:val="00FA2E9C"/>
    <w:rsid w:val="00FA3339"/>
    <w:rsid w:val="00FA3C1C"/>
    <w:rsid w:val="00FA405D"/>
    <w:rsid w:val="00FA49F0"/>
    <w:rsid w:val="00FA4FA0"/>
    <w:rsid w:val="00FA50B4"/>
    <w:rsid w:val="00FA723A"/>
    <w:rsid w:val="00FA7812"/>
    <w:rsid w:val="00FB12A5"/>
    <w:rsid w:val="00FB1F8A"/>
    <w:rsid w:val="00FB224E"/>
    <w:rsid w:val="00FB2743"/>
    <w:rsid w:val="00FB283A"/>
    <w:rsid w:val="00FB4087"/>
    <w:rsid w:val="00FB5992"/>
    <w:rsid w:val="00FB608C"/>
    <w:rsid w:val="00FB668F"/>
    <w:rsid w:val="00FB76AF"/>
    <w:rsid w:val="00FC114F"/>
    <w:rsid w:val="00FC20F8"/>
    <w:rsid w:val="00FC2A58"/>
    <w:rsid w:val="00FC3DE2"/>
    <w:rsid w:val="00FC592C"/>
    <w:rsid w:val="00FC5D7E"/>
    <w:rsid w:val="00FD24CC"/>
    <w:rsid w:val="00FD29D1"/>
    <w:rsid w:val="00FD2BEB"/>
    <w:rsid w:val="00FD2C74"/>
    <w:rsid w:val="00FD458A"/>
    <w:rsid w:val="00FD6D9C"/>
    <w:rsid w:val="00FD7BE2"/>
    <w:rsid w:val="00FE01D2"/>
    <w:rsid w:val="00FE01FD"/>
    <w:rsid w:val="00FE0C86"/>
    <w:rsid w:val="00FE1494"/>
    <w:rsid w:val="00FE2446"/>
    <w:rsid w:val="00FE2DE0"/>
    <w:rsid w:val="00FE6CD6"/>
    <w:rsid w:val="00FE775D"/>
    <w:rsid w:val="00FF0A7D"/>
    <w:rsid w:val="00FF2263"/>
    <w:rsid w:val="00FF24FC"/>
    <w:rsid w:val="00FF4282"/>
    <w:rsid w:val="00FF42C9"/>
    <w:rsid w:val="00FF6472"/>
    <w:rsid w:val="00FF74BF"/>
    <w:rsid w:val="022D3DDF"/>
    <w:rsid w:val="02FDB1CD"/>
    <w:rsid w:val="0329CE9D"/>
    <w:rsid w:val="035A3D82"/>
    <w:rsid w:val="0375AD09"/>
    <w:rsid w:val="03E50E54"/>
    <w:rsid w:val="041C7A04"/>
    <w:rsid w:val="042545DA"/>
    <w:rsid w:val="0558E948"/>
    <w:rsid w:val="069F0A34"/>
    <w:rsid w:val="06BF31E2"/>
    <w:rsid w:val="0791521C"/>
    <w:rsid w:val="0831BA08"/>
    <w:rsid w:val="08ACCC5D"/>
    <w:rsid w:val="08C57D5B"/>
    <w:rsid w:val="092B07C9"/>
    <w:rsid w:val="093928AE"/>
    <w:rsid w:val="095F41A9"/>
    <w:rsid w:val="0A2F58C6"/>
    <w:rsid w:val="0A57A8C6"/>
    <w:rsid w:val="0BD32B09"/>
    <w:rsid w:val="0BE8214C"/>
    <w:rsid w:val="0C00CFF7"/>
    <w:rsid w:val="0C157746"/>
    <w:rsid w:val="0C241090"/>
    <w:rsid w:val="0C9C1BFD"/>
    <w:rsid w:val="0D0AC5B2"/>
    <w:rsid w:val="0EE218EE"/>
    <w:rsid w:val="0EFEC506"/>
    <w:rsid w:val="10C69EE4"/>
    <w:rsid w:val="122625AE"/>
    <w:rsid w:val="13363136"/>
    <w:rsid w:val="1357D181"/>
    <w:rsid w:val="13FC793E"/>
    <w:rsid w:val="1471CFE5"/>
    <w:rsid w:val="14AE1125"/>
    <w:rsid w:val="15BCBDFC"/>
    <w:rsid w:val="15C8071D"/>
    <w:rsid w:val="15D0063C"/>
    <w:rsid w:val="15FBC5C0"/>
    <w:rsid w:val="16B9FDF6"/>
    <w:rsid w:val="1727A486"/>
    <w:rsid w:val="17BE1226"/>
    <w:rsid w:val="191B9DCB"/>
    <w:rsid w:val="19817AF7"/>
    <w:rsid w:val="1B221317"/>
    <w:rsid w:val="1B479F2F"/>
    <w:rsid w:val="1BA40FFD"/>
    <w:rsid w:val="1BB33CE8"/>
    <w:rsid w:val="1BEF1FE9"/>
    <w:rsid w:val="1D420F85"/>
    <w:rsid w:val="1D478529"/>
    <w:rsid w:val="1D51CB68"/>
    <w:rsid w:val="1D83CD49"/>
    <w:rsid w:val="1DEDAF48"/>
    <w:rsid w:val="1FEDC518"/>
    <w:rsid w:val="1FEDF486"/>
    <w:rsid w:val="20F0030F"/>
    <w:rsid w:val="219D7C3C"/>
    <w:rsid w:val="21A22559"/>
    <w:rsid w:val="2211BDEA"/>
    <w:rsid w:val="223C91D7"/>
    <w:rsid w:val="22AD3316"/>
    <w:rsid w:val="235C21E2"/>
    <w:rsid w:val="23A6EB2F"/>
    <w:rsid w:val="242746F4"/>
    <w:rsid w:val="243C3C0A"/>
    <w:rsid w:val="24E48E5A"/>
    <w:rsid w:val="2693C2A4"/>
    <w:rsid w:val="26F4496D"/>
    <w:rsid w:val="28885481"/>
    <w:rsid w:val="28C9CA33"/>
    <w:rsid w:val="293E34BC"/>
    <w:rsid w:val="2963E5B6"/>
    <w:rsid w:val="29655C05"/>
    <w:rsid w:val="29CB6366"/>
    <w:rsid w:val="2A20E547"/>
    <w:rsid w:val="2AAF830B"/>
    <w:rsid w:val="2C43E13C"/>
    <w:rsid w:val="2C44F3CC"/>
    <w:rsid w:val="2C46B56C"/>
    <w:rsid w:val="2DA5CD5A"/>
    <w:rsid w:val="2EC162EE"/>
    <w:rsid w:val="2F16034D"/>
    <w:rsid w:val="2FCC6F1F"/>
    <w:rsid w:val="305FA7C3"/>
    <w:rsid w:val="32F4C3BC"/>
    <w:rsid w:val="3319F6AC"/>
    <w:rsid w:val="33269027"/>
    <w:rsid w:val="338D86AC"/>
    <w:rsid w:val="3393FF3D"/>
    <w:rsid w:val="3426E4C5"/>
    <w:rsid w:val="342BA8D8"/>
    <w:rsid w:val="347B021C"/>
    <w:rsid w:val="354ADF15"/>
    <w:rsid w:val="35505E71"/>
    <w:rsid w:val="355FABBB"/>
    <w:rsid w:val="3601D900"/>
    <w:rsid w:val="36E0BEAB"/>
    <w:rsid w:val="36F716A5"/>
    <w:rsid w:val="39205165"/>
    <w:rsid w:val="39214D84"/>
    <w:rsid w:val="39FBB644"/>
    <w:rsid w:val="3A212A05"/>
    <w:rsid w:val="3A6839BC"/>
    <w:rsid w:val="3A6AB2A8"/>
    <w:rsid w:val="3C09BD3B"/>
    <w:rsid w:val="3C194994"/>
    <w:rsid w:val="3C8BC0D8"/>
    <w:rsid w:val="3C9BBA26"/>
    <w:rsid w:val="3EA5B5BA"/>
    <w:rsid w:val="3FF5E00E"/>
    <w:rsid w:val="40591AE1"/>
    <w:rsid w:val="40D0D4CF"/>
    <w:rsid w:val="418CCA28"/>
    <w:rsid w:val="4327BA74"/>
    <w:rsid w:val="45BC87B0"/>
    <w:rsid w:val="45F188AC"/>
    <w:rsid w:val="488E67C1"/>
    <w:rsid w:val="48CD5C9A"/>
    <w:rsid w:val="49C1F33D"/>
    <w:rsid w:val="4ACEDE24"/>
    <w:rsid w:val="4B118ECD"/>
    <w:rsid w:val="4B6DE254"/>
    <w:rsid w:val="4BB0EB89"/>
    <w:rsid w:val="4C189B8F"/>
    <w:rsid w:val="4C9124E8"/>
    <w:rsid w:val="4D32AD26"/>
    <w:rsid w:val="4DBA9A60"/>
    <w:rsid w:val="4DE68B1C"/>
    <w:rsid w:val="4E18A027"/>
    <w:rsid w:val="4E28708C"/>
    <w:rsid w:val="4E638CE0"/>
    <w:rsid w:val="4F631D57"/>
    <w:rsid w:val="4FBC61A2"/>
    <w:rsid w:val="501E815E"/>
    <w:rsid w:val="50F23B22"/>
    <w:rsid w:val="510929E5"/>
    <w:rsid w:val="514A70B9"/>
    <w:rsid w:val="51938957"/>
    <w:rsid w:val="51FD2717"/>
    <w:rsid w:val="5255B8EC"/>
    <w:rsid w:val="52915A94"/>
    <w:rsid w:val="52FC8188"/>
    <w:rsid w:val="532D92E9"/>
    <w:rsid w:val="5352F656"/>
    <w:rsid w:val="54E127F8"/>
    <w:rsid w:val="56113991"/>
    <w:rsid w:val="56F51E03"/>
    <w:rsid w:val="587F5860"/>
    <w:rsid w:val="588128B3"/>
    <w:rsid w:val="596F0F59"/>
    <w:rsid w:val="59B50D48"/>
    <w:rsid w:val="59B98CBA"/>
    <w:rsid w:val="5A4EFFB4"/>
    <w:rsid w:val="5AD926C1"/>
    <w:rsid w:val="5AF056E0"/>
    <w:rsid w:val="5BB29362"/>
    <w:rsid w:val="5C210AB9"/>
    <w:rsid w:val="5C482A6C"/>
    <w:rsid w:val="5CB8BF21"/>
    <w:rsid w:val="5D0F95F1"/>
    <w:rsid w:val="5D7CE434"/>
    <w:rsid w:val="5E48A6E8"/>
    <w:rsid w:val="5E8F7DE5"/>
    <w:rsid w:val="5EE434BB"/>
    <w:rsid w:val="5FD5F5BD"/>
    <w:rsid w:val="601FACBA"/>
    <w:rsid w:val="6050D8A7"/>
    <w:rsid w:val="60E17708"/>
    <w:rsid w:val="611F31CF"/>
    <w:rsid w:val="6120B90D"/>
    <w:rsid w:val="618047AA"/>
    <w:rsid w:val="61BB7D1B"/>
    <w:rsid w:val="623A32FA"/>
    <w:rsid w:val="627D32E8"/>
    <w:rsid w:val="63452165"/>
    <w:rsid w:val="63970EFD"/>
    <w:rsid w:val="64C1D8C8"/>
    <w:rsid w:val="64FA3D97"/>
    <w:rsid w:val="652CE88A"/>
    <w:rsid w:val="652F9DA0"/>
    <w:rsid w:val="6571D3BC"/>
    <w:rsid w:val="663ACD0A"/>
    <w:rsid w:val="668C4D30"/>
    <w:rsid w:val="668D329D"/>
    <w:rsid w:val="67BF974F"/>
    <w:rsid w:val="680DCBF5"/>
    <w:rsid w:val="68D20195"/>
    <w:rsid w:val="69172225"/>
    <w:rsid w:val="69250EF7"/>
    <w:rsid w:val="69C4F726"/>
    <w:rsid w:val="69F3F992"/>
    <w:rsid w:val="6A5DF800"/>
    <w:rsid w:val="6AB37012"/>
    <w:rsid w:val="6B861D22"/>
    <w:rsid w:val="6BFBB8EE"/>
    <w:rsid w:val="6C66FD83"/>
    <w:rsid w:val="6CBC7A1F"/>
    <w:rsid w:val="6D176324"/>
    <w:rsid w:val="6DD1E877"/>
    <w:rsid w:val="6EBF6259"/>
    <w:rsid w:val="6F916C84"/>
    <w:rsid w:val="700492CC"/>
    <w:rsid w:val="71A07DCE"/>
    <w:rsid w:val="71D928C9"/>
    <w:rsid w:val="725056C4"/>
    <w:rsid w:val="73A24B76"/>
    <w:rsid w:val="74767CC5"/>
    <w:rsid w:val="74B2F480"/>
    <w:rsid w:val="74D31FBD"/>
    <w:rsid w:val="76A1E7EC"/>
    <w:rsid w:val="76BDE34E"/>
    <w:rsid w:val="78C07449"/>
    <w:rsid w:val="78C90080"/>
    <w:rsid w:val="78E37A4C"/>
    <w:rsid w:val="79819846"/>
    <w:rsid w:val="7AEFB407"/>
    <w:rsid w:val="7AFD4EF9"/>
    <w:rsid w:val="7BAB8385"/>
    <w:rsid w:val="7C8108D7"/>
    <w:rsid w:val="7D7A4FE6"/>
    <w:rsid w:val="7F01FF95"/>
    <w:rsid w:val="7F046C00"/>
    <w:rsid w:val="7F362054"/>
    <w:rsid w:val="7FCF75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15:docId w15:val="{7BBECC3D-7C4E-417E-8822-5B68A880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48E"/>
  </w:style>
  <w:style w:type="paragraph" w:styleId="Overskrift1">
    <w:name w:val="heading 1"/>
    <w:basedOn w:val="Normal"/>
    <w:next w:val="Normal"/>
    <w:link w:val="Overskrift1Tegn"/>
    <w:uiPriority w:val="9"/>
    <w:qFormat/>
    <w:rsid w:val="00960704"/>
    <w:pPr>
      <w:keepNext/>
      <w:keepLines/>
      <w:numPr>
        <w:numId w:val="15"/>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5"/>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5"/>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4"/>
      </w:numPr>
    </w:pPr>
  </w:style>
  <w:style w:type="numbering" w:styleId="1ai">
    <w:name w:val="Outline List 1"/>
    <w:basedOn w:val="Ingenliste"/>
    <w:uiPriority w:val="99"/>
    <w:semiHidden/>
    <w:unhideWhenUsed/>
    <w:rsid w:val="00813ED6"/>
    <w:pPr>
      <w:numPr>
        <w:numId w:val="5"/>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6"/>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unhideWhenUsed/>
    <w:rsid w:val="00813ED6"/>
    <w:rPr>
      <w:vertAlign w:val="superscript"/>
    </w:rPr>
  </w:style>
  <w:style w:type="paragraph" w:styleId="Fotnotetekst">
    <w:name w:val="footnote text"/>
    <w:basedOn w:val="Normal"/>
    <w:link w:val="FotnotetekstTegn"/>
    <w:uiPriority w:val="99"/>
    <w:unhideWhenUsed/>
    <w:rsid w:val="00813ED6"/>
    <w:pPr>
      <w:spacing w:after="0" w:line="240" w:lineRule="auto"/>
    </w:pPr>
  </w:style>
  <w:style w:type="character" w:customStyle="1" w:styleId="FotnotetekstTegn">
    <w:name w:val="Fotnotetekst Tegn"/>
    <w:basedOn w:val="Standardskriftforavsnitt"/>
    <w:link w:val="Fotnotetekst"/>
    <w:uiPriority w:val="99"/>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qFormat/>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qFormat/>
    <w:rsid w:val="008728CE"/>
    <w:pPr>
      <w:tabs>
        <w:tab w:val="right" w:pos="7655"/>
      </w:tabs>
      <w:spacing w:after="0"/>
      <w:ind w:left="567" w:right="2268" w:hanging="567"/>
    </w:pPr>
  </w:style>
  <w:style w:type="paragraph" w:styleId="INNH3">
    <w:name w:val="toc 3"/>
    <w:basedOn w:val="Normal"/>
    <w:next w:val="Normal"/>
    <w:autoRedefine/>
    <w:uiPriority w:val="39"/>
    <w:unhideWhenUsed/>
    <w:qFormat/>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813ED6"/>
    <w:pPr>
      <w:spacing w:line="240" w:lineRule="auto"/>
    </w:pPr>
  </w:style>
  <w:style w:type="character" w:customStyle="1" w:styleId="MerknadstekstTegn">
    <w:name w:val="Merknadstekst Tegn"/>
    <w:basedOn w:val="Standardskriftforavsnitt"/>
    <w:link w:val="Merknadstekst"/>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1"/>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contextualSpacing/>
    </w:pPr>
  </w:style>
  <w:style w:type="paragraph" w:styleId="Nummerertliste20">
    <w:name w:val="List Number 2"/>
    <w:basedOn w:val="Normal"/>
    <w:uiPriority w:val="99"/>
    <w:unhideWhenUsed/>
    <w:rsid w:val="00B2561F"/>
    <w:pPr>
      <w:numPr>
        <w:ilvl w:val="1"/>
        <w:numId w:val="16"/>
      </w:numPr>
      <w:spacing w:after="0"/>
      <w:contextualSpacing/>
    </w:pPr>
  </w:style>
  <w:style w:type="paragraph" w:styleId="Nummerertliste3">
    <w:name w:val="List Number 3"/>
    <w:basedOn w:val="Normal"/>
    <w:uiPriority w:val="99"/>
    <w:semiHidden/>
    <w:unhideWhenUsed/>
    <w:rsid w:val="00813ED6"/>
    <w:pPr>
      <w:numPr>
        <w:numId w:val="7"/>
      </w:numPr>
      <w:contextualSpacing/>
    </w:pPr>
  </w:style>
  <w:style w:type="paragraph" w:styleId="Nummerertliste4">
    <w:name w:val="List Number 4"/>
    <w:basedOn w:val="Normal"/>
    <w:uiPriority w:val="99"/>
    <w:semiHidden/>
    <w:unhideWhenUsed/>
    <w:rsid w:val="00813ED6"/>
    <w:pPr>
      <w:numPr>
        <w:numId w:val="8"/>
      </w:numPr>
      <w:tabs>
        <w:tab w:val="clear" w:pos="1209"/>
        <w:tab w:val="num" w:pos="643"/>
      </w:tabs>
      <w:ind w:left="643"/>
      <w:contextualSpacing/>
    </w:pPr>
  </w:style>
  <w:style w:type="paragraph" w:styleId="Nummerertliste5">
    <w:name w:val="List Number 5"/>
    <w:basedOn w:val="Normal"/>
    <w:uiPriority w:val="99"/>
    <w:semiHidden/>
    <w:unhideWhenUsed/>
    <w:rsid w:val="00813ED6"/>
    <w:pPr>
      <w:numPr>
        <w:numId w:val="9"/>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10"/>
      </w:numPr>
      <w:contextualSpacing/>
    </w:pPr>
  </w:style>
  <w:style w:type="paragraph" w:styleId="Punktliste2">
    <w:name w:val="List Bullet 2"/>
    <w:basedOn w:val="Normal"/>
    <w:uiPriority w:val="99"/>
    <w:semiHidden/>
    <w:unhideWhenUsed/>
    <w:rsid w:val="00813ED6"/>
    <w:pPr>
      <w:numPr>
        <w:numId w:val="11"/>
      </w:numPr>
      <w:contextualSpacing/>
    </w:pPr>
  </w:style>
  <w:style w:type="paragraph" w:styleId="Punktliste3">
    <w:name w:val="List Bullet 3"/>
    <w:basedOn w:val="Normal"/>
    <w:uiPriority w:val="99"/>
    <w:semiHidden/>
    <w:unhideWhenUsed/>
    <w:rsid w:val="00813ED6"/>
    <w:pPr>
      <w:numPr>
        <w:numId w:val="12"/>
      </w:numPr>
      <w:contextualSpacing/>
    </w:pPr>
  </w:style>
  <w:style w:type="paragraph" w:styleId="Punktliste4">
    <w:name w:val="List Bullet 4"/>
    <w:basedOn w:val="Normal"/>
    <w:uiPriority w:val="99"/>
    <w:semiHidden/>
    <w:unhideWhenUsed/>
    <w:rsid w:val="00813ED6"/>
    <w:pPr>
      <w:numPr>
        <w:numId w:val="13"/>
      </w:numPr>
      <w:tabs>
        <w:tab w:val="clear" w:pos="1209"/>
      </w:tabs>
      <w:ind w:left="283" w:hanging="283"/>
      <w:contextualSpacing/>
    </w:pPr>
  </w:style>
  <w:style w:type="paragraph" w:styleId="Punktliste5">
    <w:name w:val="List Bullet 5"/>
    <w:basedOn w:val="Normal"/>
    <w:uiPriority w:val="99"/>
    <w:semiHidden/>
    <w:unhideWhenUsed/>
    <w:rsid w:val="00813ED6"/>
    <w:pPr>
      <w:numPr>
        <w:numId w:val="14"/>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5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7"/>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9"/>
      </w:numPr>
      <w:tabs>
        <w:tab w:val="num" w:pos="360"/>
      </w:tabs>
      <w:spacing w:before="0" w:after="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8"/>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8"/>
      </w:numPr>
      <w:tabs>
        <w:tab w:val="left" w:pos="720"/>
      </w:tabs>
      <w:spacing w:before="320" w:after="120" w:line="240" w:lineRule="auto"/>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20"/>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4"/>
      </w:numPr>
    </w:pPr>
  </w:style>
  <w:style w:type="paragraph" w:customStyle="1" w:styleId="STY2Overskrift1">
    <w:name w:val="STY2 Overskrift 1"/>
    <w:basedOn w:val="Normal"/>
    <w:next w:val="STY2Brdtekst"/>
    <w:link w:val="STY2Overskrift1Tegn"/>
    <w:qFormat/>
    <w:rsid w:val="006D1496"/>
    <w:pPr>
      <w:widowControl w:val="0"/>
      <w:numPr>
        <w:numId w:val="21"/>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22"/>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23"/>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5"/>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Forklaringstekst-Figur">
    <w:name w:val="Forklaringstekst - Figur"/>
    <w:basedOn w:val="Brdtekst"/>
    <w:next w:val="Normal"/>
    <w:qFormat/>
    <w:rsid w:val="001901D5"/>
    <w:pPr>
      <w:spacing w:before="120" w:after="0" w:line="276" w:lineRule="auto"/>
    </w:pPr>
    <w:rPr>
      <w:sz w:val="15"/>
    </w:rPr>
  </w:style>
  <w:style w:type="paragraph" w:customStyle="1" w:styleId="Tabelltekst">
    <w:name w:val="Tabelltekst"/>
    <w:basedOn w:val="Normal"/>
    <w:qFormat/>
    <w:rsid w:val="001901D5"/>
    <w:pPr>
      <w:spacing w:after="0" w:line="240" w:lineRule="auto"/>
      <w:contextualSpacing/>
    </w:pPr>
    <w:rPr>
      <w:sz w:val="18"/>
    </w:rPr>
  </w:style>
  <w:style w:type="paragraph" w:customStyle="1" w:styleId="Bildeplassholder">
    <w:name w:val="Bildeplassholder"/>
    <w:basedOn w:val="Brdtekst"/>
    <w:qFormat/>
    <w:rsid w:val="001901D5"/>
    <w:pPr>
      <w:spacing w:after="0" w:line="276" w:lineRule="auto"/>
    </w:pPr>
  </w:style>
  <w:style w:type="numbering" w:customStyle="1" w:styleId="Stil1">
    <w:name w:val="Stil1"/>
    <w:uiPriority w:val="99"/>
    <w:rsid w:val="001901D5"/>
    <w:pPr>
      <w:numPr>
        <w:numId w:val="26"/>
      </w:numPr>
    </w:pPr>
  </w:style>
  <w:style w:type="numbering" w:customStyle="1" w:styleId="Stil2">
    <w:name w:val="Stil2"/>
    <w:uiPriority w:val="99"/>
    <w:rsid w:val="001901D5"/>
    <w:pPr>
      <w:numPr>
        <w:numId w:val="27"/>
      </w:numPr>
    </w:pPr>
  </w:style>
  <w:style w:type="paragraph" w:customStyle="1" w:styleId="Tittel2">
    <w:name w:val="Tittel 2"/>
    <w:basedOn w:val="Tittel"/>
    <w:link w:val="Tittel2Tegn"/>
    <w:qFormat/>
    <w:rsid w:val="001901D5"/>
    <w:pPr>
      <w:spacing w:after="0" w:line="640" w:lineRule="exact"/>
      <w:contextualSpacing w:val="0"/>
    </w:pPr>
    <w:rPr>
      <w:color w:val="2D2D87" w:themeColor="accent2"/>
      <w:spacing w:val="5"/>
      <w:sz w:val="52"/>
      <w:szCs w:val="52"/>
    </w:rPr>
  </w:style>
  <w:style w:type="character" w:customStyle="1" w:styleId="Tittel2Tegn">
    <w:name w:val="Tittel 2 Tegn"/>
    <w:basedOn w:val="TittelTegn"/>
    <w:link w:val="Tittel2"/>
    <w:rsid w:val="001901D5"/>
    <w:rPr>
      <w:rFonts w:asciiTheme="majorHAnsi" w:eastAsiaTheme="majorEastAsia" w:hAnsiTheme="majorHAnsi" w:cstheme="majorBidi"/>
      <w:color w:val="2D2D87" w:themeColor="accent2"/>
      <w:spacing w:val="5"/>
      <w:kern w:val="28"/>
      <w:sz w:val="52"/>
      <w:szCs w:val="52"/>
    </w:rPr>
  </w:style>
  <w:style w:type="paragraph" w:customStyle="1" w:styleId="Sitatmedinnrykk">
    <w:name w:val="Sitat med innrykk"/>
    <w:basedOn w:val="Normal"/>
    <w:link w:val="SitatmedinnrykkTegn"/>
    <w:qFormat/>
    <w:rsid w:val="001901D5"/>
    <w:pPr>
      <w:spacing w:before="120" w:after="0" w:line="276" w:lineRule="auto"/>
      <w:ind w:left="284"/>
    </w:pPr>
    <w:rPr>
      <w:i/>
    </w:rPr>
  </w:style>
  <w:style w:type="character" w:customStyle="1" w:styleId="SitatmedinnrykkTegn">
    <w:name w:val="Sitat med innrykk Tegn"/>
    <w:basedOn w:val="Standardskriftforavsnitt"/>
    <w:link w:val="Sitatmedinnrykk"/>
    <w:rsid w:val="001901D5"/>
    <w:rPr>
      <w:i/>
      <w:lang w:val="en-US"/>
    </w:rPr>
  </w:style>
  <w:style w:type="table" w:customStyle="1" w:styleId="BaneNORtabell1">
    <w:name w:val="Bane NOR tabell #1"/>
    <w:basedOn w:val="Vanligtabell"/>
    <w:uiPriority w:val="99"/>
    <w:rsid w:val="001901D5"/>
    <w:pPr>
      <w:spacing w:after="0" w:line="240" w:lineRule="auto"/>
    </w:pPr>
    <w:rPr>
      <w:sz w:val="18"/>
      <w:szCs w:val="22"/>
    </w:rPr>
    <w:tblPr>
      <w:tblBorders>
        <w:bottom w:val="single" w:sz="2" w:space="0" w:color="000B41" w:themeColor="text2"/>
        <w:insideH w:val="single" w:sz="2" w:space="0" w:color="000B41" w:themeColor="text2"/>
      </w:tblBorders>
      <w:tblCellMar>
        <w:top w:w="85" w:type="dxa"/>
        <w:bottom w:w="57" w:type="dxa"/>
      </w:tblCellMar>
    </w:tblPr>
    <w:tblStylePr w:type="firstRow">
      <w:rPr>
        <w:rFonts w:asciiTheme="minorHAnsi" w:hAnsiTheme="minorHAnsi"/>
        <w:b/>
        <w:sz w:val="18"/>
      </w:rPr>
      <w:tblPr/>
      <w:tcPr>
        <w:shd w:val="clear" w:color="auto" w:fill="000B41" w:themeFill="text2"/>
      </w:tcPr>
    </w:tblStylePr>
  </w:style>
  <w:style w:type="numbering" w:customStyle="1" w:styleId="Stil3">
    <w:name w:val="Stil3"/>
    <w:uiPriority w:val="99"/>
    <w:rsid w:val="001901D5"/>
    <w:pPr>
      <w:numPr>
        <w:numId w:val="28"/>
      </w:numPr>
    </w:pPr>
  </w:style>
  <w:style w:type="numbering" w:customStyle="1" w:styleId="Stil4">
    <w:name w:val="Stil4"/>
    <w:uiPriority w:val="99"/>
    <w:rsid w:val="001901D5"/>
    <w:pPr>
      <w:numPr>
        <w:numId w:val="29"/>
      </w:numPr>
    </w:pPr>
  </w:style>
  <w:style w:type="numbering" w:customStyle="1" w:styleId="Nummerertliste2">
    <w:name w:val="Nummerert liste2"/>
    <w:uiPriority w:val="99"/>
    <w:rsid w:val="001901D5"/>
    <w:pPr>
      <w:numPr>
        <w:numId w:val="30"/>
      </w:numPr>
    </w:pPr>
  </w:style>
  <w:style w:type="table" w:customStyle="1" w:styleId="BaneNORtabell2">
    <w:name w:val="Bane NOR tabell #2"/>
    <w:basedOn w:val="Vanligtabell"/>
    <w:uiPriority w:val="99"/>
    <w:rsid w:val="001901D5"/>
    <w:pPr>
      <w:spacing w:after="0" w:line="240" w:lineRule="auto"/>
    </w:pPr>
    <w:rPr>
      <w:sz w:val="18"/>
      <w:szCs w:val="22"/>
    </w:rPr>
    <w:tblPr>
      <w:tblBorders>
        <w:bottom w:val="single" w:sz="4" w:space="0" w:color="FFF500" w:themeColor="accent6"/>
        <w:insideH w:val="single" w:sz="4" w:space="0" w:color="FFF500" w:themeColor="accent6"/>
      </w:tblBorders>
      <w:tblCellMar>
        <w:top w:w="85" w:type="dxa"/>
        <w:bottom w:w="57" w:type="dxa"/>
      </w:tblCellMar>
    </w:tblPr>
    <w:tblStylePr w:type="firstRow">
      <w:pPr>
        <w:wordWrap/>
        <w:spacing w:beforeLines="0" w:before="0" w:beforeAutospacing="0" w:afterLines="0" w:after="0" w:afterAutospacing="0"/>
      </w:pPr>
      <w:rPr>
        <w:rFonts w:ascii="Arial" w:hAnsi="Arial"/>
        <w:b/>
        <w:color w:val="FFFFFF" w:themeColor="background1"/>
        <w:sz w:val="18"/>
      </w:rPr>
      <w:tblPr/>
      <w:tcPr>
        <w:shd w:val="clear" w:color="auto" w:fill="FFF500" w:themeFill="accent6"/>
      </w:tcPr>
    </w:tblStylePr>
  </w:style>
  <w:style w:type="table" w:customStyle="1" w:styleId="BaneNORtabell3">
    <w:name w:val="Bane NOR tabell #3"/>
    <w:basedOn w:val="Vanligtabell"/>
    <w:uiPriority w:val="99"/>
    <w:rsid w:val="001901D5"/>
    <w:pPr>
      <w:spacing w:after="0" w:line="240" w:lineRule="auto"/>
    </w:pPr>
    <w:rPr>
      <w:sz w:val="18"/>
      <w:szCs w:val="22"/>
    </w:rPr>
    <w:tblPr>
      <w:tblBorders>
        <w:bottom w:val="single" w:sz="4" w:space="0" w:color="E7E6E6" w:themeColor="background2"/>
        <w:insideH w:val="single" w:sz="4" w:space="0" w:color="E7E6E6" w:themeColor="background2"/>
      </w:tblBorders>
      <w:tblCellMar>
        <w:top w:w="85" w:type="dxa"/>
        <w:bottom w:w="57" w:type="dxa"/>
      </w:tblCellMar>
    </w:tblPr>
    <w:tblStylePr w:type="firstRow">
      <w:rPr>
        <w:rFonts w:asciiTheme="minorHAnsi" w:hAnsiTheme="minorHAnsi"/>
        <w:b/>
        <w:color w:val="auto"/>
        <w:sz w:val="18"/>
      </w:rPr>
      <w:tblPr/>
      <w:tcPr>
        <w:shd w:val="clear" w:color="auto" w:fill="E7E6E6" w:themeFill="background2"/>
      </w:tcPr>
    </w:tblStylePr>
  </w:style>
  <w:style w:type="numbering" w:customStyle="1" w:styleId="Stil5">
    <w:name w:val="Stil5"/>
    <w:next w:val="Nummerertliste2"/>
    <w:uiPriority w:val="99"/>
    <w:rsid w:val="001901D5"/>
  </w:style>
  <w:style w:type="paragraph" w:customStyle="1" w:styleId="paragraph">
    <w:name w:val="paragraph"/>
    <w:basedOn w:val="Normal"/>
    <w:rsid w:val="001901D5"/>
    <w:pPr>
      <w:spacing w:after="0" w:line="240" w:lineRule="auto"/>
    </w:pPr>
    <w:rPr>
      <w:rFonts w:ascii="Times New Roman" w:eastAsia="Times New Roman" w:hAnsi="Times New Roman" w:cs="Times New Roman"/>
      <w:sz w:val="24"/>
      <w:szCs w:val="24"/>
      <w:lang w:eastAsia="nb-NO"/>
    </w:rPr>
  </w:style>
  <w:style w:type="character" w:customStyle="1" w:styleId="normaltextrun1">
    <w:name w:val="normaltextrun1"/>
    <w:basedOn w:val="Standardskriftforavsnitt"/>
    <w:rsid w:val="001901D5"/>
  </w:style>
  <w:style w:type="character" w:customStyle="1" w:styleId="eop">
    <w:name w:val="eop"/>
    <w:basedOn w:val="Standardskriftforavsnitt"/>
    <w:rsid w:val="001901D5"/>
  </w:style>
  <w:style w:type="paragraph" w:customStyle="1" w:styleId="STY2Tittel">
    <w:name w:val="STY2 Tittel"/>
    <w:next w:val="STY2Brdtekst"/>
    <w:qFormat/>
    <w:rsid w:val="00C5307E"/>
    <w:pPr>
      <w:spacing w:after="420" w:line="420" w:lineRule="exact"/>
    </w:pPr>
    <w:rPr>
      <w:rFonts w:ascii="Arial" w:eastAsia="Times New Roman" w:hAnsi="Arial" w:cs="Times New Roman"/>
      <w:b/>
      <w:color w:val="231F20" w:themeColor="text1"/>
      <w:sz w:val="36"/>
      <w:szCs w:val="22"/>
    </w:rPr>
  </w:style>
  <w:style w:type="numbering" w:customStyle="1" w:styleId="STY2LISTESTILOverskrifternummerert">
    <w:name w:val="STY2 LISTESTIL Overskrifter nummerert"/>
    <w:uiPriority w:val="99"/>
    <w:rsid w:val="006C54B9"/>
    <w:pPr>
      <w:numPr>
        <w:numId w:val="31"/>
      </w:numPr>
    </w:pPr>
  </w:style>
  <w:style w:type="character" w:customStyle="1" w:styleId="normaltextrun">
    <w:name w:val="normaltextrun"/>
    <w:basedOn w:val="Standardskriftforavsnitt"/>
    <w:rsid w:val="007D12F2"/>
  </w:style>
  <w:style w:type="character" w:customStyle="1" w:styleId="scxw64450576">
    <w:name w:val="scxw64450576"/>
    <w:basedOn w:val="Standardskriftforavsnitt"/>
    <w:rsid w:val="00555A07"/>
  </w:style>
  <w:style w:type="character" w:customStyle="1" w:styleId="krnlfootnote2">
    <w:name w:val="krnl_footnote2"/>
    <w:basedOn w:val="Standardskriftforavsnitt"/>
    <w:rsid w:val="007D304A"/>
  </w:style>
  <w:style w:type="paragraph" w:customStyle="1" w:styleId="STY3Listepunkter">
    <w:name w:val="STY3 Liste punkter"/>
    <w:basedOn w:val="Punktliste"/>
    <w:uiPriority w:val="3"/>
    <w:qFormat/>
    <w:rsid w:val="002C2142"/>
    <w:pPr>
      <w:numPr>
        <w:numId w:val="0"/>
      </w:numPr>
      <w:spacing w:before="80" w:after="0" w:line="276" w:lineRule="auto"/>
      <w:ind w:hanging="360"/>
      <w:contextualSpacing w:val="0"/>
    </w:pPr>
    <w:rPr>
      <w:rFonts w:ascii="Arial" w:hAnsi="Arial"/>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1496">
      <w:bodyDiv w:val="1"/>
      <w:marLeft w:val="0"/>
      <w:marRight w:val="0"/>
      <w:marTop w:val="0"/>
      <w:marBottom w:val="0"/>
      <w:divBdr>
        <w:top w:val="none" w:sz="0" w:space="0" w:color="auto"/>
        <w:left w:val="none" w:sz="0" w:space="0" w:color="auto"/>
        <w:bottom w:val="none" w:sz="0" w:space="0" w:color="auto"/>
        <w:right w:val="none" w:sz="0" w:space="0" w:color="auto"/>
      </w:divBdr>
      <w:divsChild>
        <w:div w:id="2065251549">
          <w:marLeft w:val="0"/>
          <w:marRight w:val="0"/>
          <w:marTop w:val="0"/>
          <w:marBottom w:val="0"/>
          <w:divBdr>
            <w:top w:val="none" w:sz="0" w:space="0" w:color="auto"/>
            <w:left w:val="none" w:sz="0" w:space="0" w:color="auto"/>
            <w:bottom w:val="none" w:sz="0" w:space="0" w:color="auto"/>
            <w:right w:val="none" w:sz="0" w:space="0" w:color="auto"/>
          </w:divBdr>
        </w:div>
      </w:divsChild>
    </w:div>
    <w:div w:id="35013600">
      <w:bodyDiv w:val="1"/>
      <w:marLeft w:val="0"/>
      <w:marRight w:val="0"/>
      <w:marTop w:val="0"/>
      <w:marBottom w:val="0"/>
      <w:divBdr>
        <w:top w:val="none" w:sz="0" w:space="0" w:color="auto"/>
        <w:left w:val="none" w:sz="0" w:space="0" w:color="auto"/>
        <w:bottom w:val="none" w:sz="0" w:space="0" w:color="auto"/>
        <w:right w:val="none" w:sz="0" w:space="0" w:color="auto"/>
      </w:divBdr>
    </w:div>
    <w:div w:id="103236190">
      <w:bodyDiv w:val="1"/>
      <w:marLeft w:val="0"/>
      <w:marRight w:val="0"/>
      <w:marTop w:val="0"/>
      <w:marBottom w:val="0"/>
      <w:divBdr>
        <w:top w:val="none" w:sz="0" w:space="0" w:color="auto"/>
        <w:left w:val="none" w:sz="0" w:space="0" w:color="auto"/>
        <w:bottom w:val="none" w:sz="0" w:space="0" w:color="auto"/>
        <w:right w:val="none" w:sz="0" w:space="0" w:color="auto"/>
      </w:divBdr>
      <w:divsChild>
        <w:div w:id="487551745">
          <w:marLeft w:val="0"/>
          <w:marRight w:val="0"/>
          <w:marTop w:val="0"/>
          <w:marBottom w:val="0"/>
          <w:divBdr>
            <w:top w:val="none" w:sz="0" w:space="0" w:color="auto"/>
            <w:left w:val="none" w:sz="0" w:space="0" w:color="auto"/>
            <w:bottom w:val="none" w:sz="0" w:space="0" w:color="auto"/>
            <w:right w:val="none" w:sz="0" w:space="0" w:color="auto"/>
          </w:divBdr>
        </w:div>
      </w:divsChild>
    </w:div>
    <w:div w:id="115103334">
      <w:bodyDiv w:val="1"/>
      <w:marLeft w:val="0"/>
      <w:marRight w:val="0"/>
      <w:marTop w:val="0"/>
      <w:marBottom w:val="0"/>
      <w:divBdr>
        <w:top w:val="none" w:sz="0" w:space="0" w:color="auto"/>
        <w:left w:val="none" w:sz="0" w:space="0" w:color="auto"/>
        <w:bottom w:val="none" w:sz="0" w:space="0" w:color="auto"/>
        <w:right w:val="none" w:sz="0" w:space="0" w:color="auto"/>
      </w:divBdr>
      <w:divsChild>
        <w:div w:id="902450241">
          <w:marLeft w:val="0"/>
          <w:marRight w:val="0"/>
          <w:marTop w:val="0"/>
          <w:marBottom w:val="0"/>
          <w:divBdr>
            <w:top w:val="none" w:sz="0" w:space="0" w:color="auto"/>
            <w:left w:val="none" w:sz="0" w:space="0" w:color="auto"/>
            <w:bottom w:val="none" w:sz="0" w:space="0" w:color="auto"/>
            <w:right w:val="none" w:sz="0" w:space="0" w:color="auto"/>
          </w:divBdr>
        </w:div>
      </w:divsChild>
    </w:div>
    <w:div w:id="181632315">
      <w:bodyDiv w:val="1"/>
      <w:marLeft w:val="0"/>
      <w:marRight w:val="0"/>
      <w:marTop w:val="0"/>
      <w:marBottom w:val="0"/>
      <w:divBdr>
        <w:top w:val="none" w:sz="0" w:space="0" w:color="auto"/>
        <w:left w:val="none" w:sz="0" w:space="0" w:color="auto"/>
        <w:bottom w:val="none" w:sz="0" w:space="0" w:color="auto"/>
        <w:right w:val="none" w:sz="0" w:space="0" w:color="auto"/>
      </w:divBdr>
      <w:divsChild>
        <w:div w:id="425004140">
          <w:marLeft w:val="0"/>
          <w:marRight w:val="0"/>
          <w:marTop w:val="0"/>
          <w:marBottom w:val="0"/>
          <w:divBdr>
            <w:top w:val="none" w:sz="0" w:space="0" w:color="auto"/>
            <w:left w:val="none" w:sz="0" w:space="0" w:color="auto"/>
            <w:bottom w:val="none" w:sz="0" w:space="0" w:color="auto"/>
            <w:right w:val="none" w:sz="0" w:space="0" w:color="auto"/>
          </w:divBdr>
        </w:div>
      </w:divsChild>
    </w:div>
    <w:div w:id="280111756">
      <w:bodyDiv w:val="1"/>
      <w:marLeft w:val="0"/>
      <w:marRight w:val="0"/>
      <w:marTop w:val="0"/>
      <w:marBottom w:val="0"/>
      <w:divBdr>
        <w:top w:val="none" w:sz="0" w:space="0" w:color="auto"/>
        <w:left w:val="none" w:sz="0" w:space="0" w:color="auto"/>
        <w:bottom w:val="none" w:sz="0" w:space="0" w:color="auto"/>
        <w:right w:val="none" w:sz="0" w:space="0" w:color="auto"/>
      </w:divBdr>
      <w:divsChild>
        <w:div w:id="1392460101">
          <w:marLeft w:val="0"/>
          <w:marRight w:val="0"/>
          <w:marTop w:val="0"/>
          <w:marBottom w:val="0"/>
          <w:divBdr>
            <w:top w:val="none" w:sz="0" w:space="0" w:color="auto"/>
            <w:left w:val="none" w:sz="0" w:space="0" w:color="auto"/>
            <w:bottom w:val="none" w:sz="0" w:space="0" w:color="auto"/>
            <w:right w:val="none" w:sz="0" w:space="0" w:color="auto"/>
          </w:divBdr>
        </w:div>
      </w:divsChild>
    </w:div>
    <w:div w:id="282538294">
      <w:bodyDiv w:val="1"/>
      <w:marLeft w:val="0"/>
      <w:marRight w:val="0"/>
      <w:marTop w:val="0"/>
      <w:marBottom w:val="0"/>
      <w:divBdr>
        <w:top w:val="none" w:sz="0" w:space="0" w:color="auto"/>
        <w:left w:val="none" w:sz="0" w:space="0" w:color="auto"/>
        <w:bottom w:val="none" w:sz="0" w:space="0" w:color="auto"/>
        <w:right w:val="none" w:sz="0" w:space="0" w:color="auto"/>
      </w:divBdr>
      <w:divsChild>
        <w:div w:id="900945710">
          <w:marLeft w:val="0"/>
          <w:marRight w:val="0"/>
          <w:marTop w:val="0"/>
          <w:marBottom w:val="0"/>
          <w:divBdr>
            <w:top w:val="none" w:sz="0" w:space="0" w:color="auto"/>
            <w:left w:val="none" w:sz="0" w:space="0" w:color="auto"/>
            <w:bottom w:val="none" w:sz="0" w:space="0" w:color="auto"/>
            <w:right w:val="none" w:sz="0" w:space="0" w:color="auto"/>
          </w:divBdr>
        </w:div>
      </w:divsChild>
    </w:div>
    <w:div w:id="300422897">
      <w:bodyDiv w:val="1"/>
      <w:marLeft w:val="0"/>
      <w:marRight w:val="0"/>
      <w:marTop w:val="0"/>
      <w:marBottom w:val="0"/>
      <w:divBdr>
        <w:top w:val="none" w:sz="0" w:space="0" w:color="auto"/>
        <w:left w:val="none" w:sz="0" w:space="0" w:color="auto"/>
        <w:bottom w:val="none" w:sz="0" w:space="0" w:color="auto"/>
        <w:right w:val="none" w:sz="0" w:space="0" w:color="auto"/>
      </w:divBdr>
      <w:divsChild>
        <w:div w:id="762146941">
          <w:marLeft w:val="0"/>
          <w:marRight w:val="0"/>
          <w:marTop w:val="0"/>
          <w:marBottom w:val="0"/>
          <w:divBdr>
            <w:top w:val="none" w:sz="0" w:space="0" w:color="auto"/>
            <w:left w:val="none" w:sz="0" w:space="0" w:color="auto"/>
            <w:bottom w:val="none" w:sz="0" w:space="0" w:color="auto"/>
            <w:right w:val="none" w:sz="0" w:space="0" w:color="auto"/>
          </w:divBdr>
        </w:div>
      </w:divsChild>
    </w:div>
    <w:div w:id="306397565">
      <w:bodyDiv w:val="1"/>
      <w:marLeft w:val="0"/>
      <w:marRight w:val="0"/>
      <w:marTop w:val="0"/>
      <w:marBottom w:val="0"/>
      <w:divBdr>
        <w:top w:val="none" w:sz="0" w:space="0" w:color="auto"/>
        <w:left w:val="none" w:sz="0" w:space="0" w:color="auto"/>
        <w:bottom w:val="none" w:sz="0" w:space="0" w:color="auto"/>
        <w:right w:val="none" w:sz="0" w:space="0" w:color="auto"/>
      </w:divBdr>
      <w:divsChild>
        <w:div w:id="855460956">
          <w:marLeft w:val="0"/>
          <w:marRight w:val="0"/>
          <w:marTop w:val="0"/>
          <w:marBottom w:val="0"/>
          <w:divBdr>
            <w:top w:val="none" w:sz="0" w:space="0" w:color="auto"/>
            <w:left w:val="none" w:sz="0" w:space="0" w:color="auto"/>
            <w:bottom w:val="none" w:sz="0" w:space="0" w:color="auto"/>
            <w:right w:val="none" w:sz="0" w:space="0" w:color="auto"/>
          </w:divBdr>
        </w:div>
      </w:divsChild>
    </w:div>
    <w:div w:id="342828040">
      <w:bodyDiv w:val="1"/>
      <w:marLeft w:val="0"/>
      <w:marRight w:val="0"/>
      <w:marTop w:val="0"/>
      <w:marBottom w:val="0"/>
      <w:divBdr>
        <w:top w:val="none" w:sz="0" w:space="0" w:color="auto"/>
        <w:left w:val="none" w:sz="0" w:space="0" w:color="auto"/>
        <w:bottom w:val="none" w:sz="0" w:space="0" w:color="auto"/>
        <w:right w:val="none" w:sz="0" w:space="0" w:color="auto"/>
      </w:divBdr>
    </w:div>
    <w:div w:id="345255805">
      <w:bodyDiv w:val="1"/>
      <w:marLeft w:val="0"/>
      <w:marRight w:val="0"/>
      <w:marTop w:val="0"/>
      <w:marBottom w:val="0"/>
      <w:divBdr>
        <w:top w:val="none" w:sz="0" w:space="0" w:color="auto"/>
        <w:left w:val="none" w:sz="0" w:space="0" w:color="auto"/>
        <w:bottom w:val="none" w:sz="0" w:space="0" w:color="auto"/>
        <w:right w:val="none" w:sz="0" w:space="0" w:color="auto"/>
      </w:divBdr>
    </w:div>
    <w:div w:id="436683810">
      <w:bodyDiv w:val="1"/>
      <w:marLeft w:val="0"/>
      <w:marRight w:val="0"/>
      <w:marTop w:val="0"/>
      <w:marBottom w:val="0"/>
      <w:divBdr>
        <w:top w:val="none" w:sz="0" w:space="0" w:color="auto"/>
        <w:left w:val="none" w:sz="0" w:space="0" w:color="auto"/>
        <w:bottom w:val="none" w:sz="0" w:space="0" w:color="auto"/>
        <w:right w:val="none" w:sz="0" w:space="0" w:color="auto"/>
      </w:divBdr>
      <w:divsChild>
        <w:div w:id="581069328">
          <w:marLeft w:val="0"/>
          <w:marRight w:val="0"/>
          <w:marTop w:val="0"/>
          <w:marBottom w:val="0"/>
          <w:divBdr>
            <w:top w:val="none" w:sz="0" w:space="0" w:color="auto"/>
            <w:left w:val="none" w:sz="0" w:space="0" w:color="auto"/>
            <w:bottom w:val="none" w:sz="0" w:space="0" w:color="auto"/>
            <w:right w:val="none" w:sz="0" w:space="0" w:color="auto"/>
          </w:divBdr>
        </w:div>
      </w:divsChild>
    </w:div>
    <w:div w:id="441460550">
      <w:bodyDiv w:val="1"/>
      <w:marLeft w:val="0"/>
      <w:marRight w:val="0"/>
      <w:marTop w:val="0"/>
      <w:marBottom w:val="0"/>
      <w:divBdr>
        <w:top w:val="none" w:sz="0" w:space="0" w:color="auto"/>
        <w:left w:val="none" w:sz="0" w:space="0" w:color="auto"/>
        <w:bottom w:val="none" w:sz="0" w:space="0" w:color="auto"/>
        <w:right w:val="none" w:sz="0" w:space="0" w:color="auto"/>
      </w:divBdr>
    </w:div>
    <w:div w:id="556166763">
      <w:bodyDiv w:val="1"/>
      <w:marLeft w:val="0"/>
      <w:marRight w:val="0"/>
      <w:marTop w:val="0"/>
      <w:marBottom w:val="0"/>
      <w:divBdr>
        <w:top w:val="none" w:sz="0" w:space="0" w:color="auto"/>
        <w:left w:val="none" w:sz="0" w:space="0" w:color="auto"/>
        <w:bottom w:val="none" w:sz="0" w:space="0" w:color="auto"/>
        <w:right w:val="none" w:sz="0" w:space="0" w:color="auto"/>
      </w:divBdr>
      <w:divsChild>
        <w:div w:id="291786712">
          <w:marLeft w:val="0"/>
          <w:marRight w:val="0"/>
          <w:marTop w:val="0"/>
          <w:marBottom w:val="0"/>
          <w:divBdr>
            <w:top w:val="none" w:sz="0" w:space="0" w:color="auto"/>
            <w:left w:val="none" w:sz="0" w:space="0" w:color="auto"/>
            <w:bottom w:val="none" w:sz="0" w:space="0" w:color="auto"/>
            <w:right w:val="none" w:sz="0" w:space="0" w:color="auto"/>
          </w:divBdr>
        </w:div>
      </w:divsChild>
    </w:div>
    <w:div w:id="608053551">
      <w:bodyDiv w:val="1"/>
      <w:marLeft w:val="0"/>
      <w:marRight w:val="0"/>
      <w:marTop w:val="0"/>
      <w:marBottom w:val="0"/>
      <w:divBdr>
        <w:top w:val="none" w:sz="0" w:space="0" w:color="auto"/>
        <w:left w:val="none" w:sz="0" w:space="0" w:color="auto"/>
        <w:bottom w:val="none" w:sz="0" w:space="0" w:color="auto"/>
        <w:right w:val="none" w:sz="0" w:space="0" w:color="auto"/>
      </w:divBdr>
    </w:div>
    <w:div w:id="636421557">
      <w:bodyDiv w:val="1"/>
      <w:marLeft w:val="0"/>
      <w:marRight w:val="0"/>
      <w:marTop w:val="0"/>
      <w:marBottom w:val="0"/>
      <w:divBdr>
        <w:top w:val="none" w:sz="0" w:space="0" w:color="auto"/>
        <w:left w:val="none" w:sz="0" w:space="0" w:color="auto"/>
        <w:bottom w:val="none" w:sz="0" w:space="0" w:color="auto"/>
        <w:right w:val="none" w:sz="0" w:space="0" w:color="auto"/>
      </w:divBdr>
      <w:divsChild>
        <w:div w:id="607388940">
          <w:marLeft w:val="0"/>
          <w:marRight w:val="0"/>
          <w:marTop w:val="0"/>
          <w:marBottom w:val="0"/>
          <w:divBdr>
            <w:top w:val="none" w:sz="0" w:space="0" w:color="auto"/>
            <w:left w:val="none" w:sz="0" w:space="0" w:color="auto"/>
            <w:bottom w:val="none" w:sz="0" w:space="0" w:color="auto"/>
            <w:right w:val="none" w:sz="0" w:space="0" w:color="auto"/>
          </w:divBdr>
        </w:div>
      </w:divsChild>
    </w:div>
    <w:div w:id="698697512">
      <w:bodyDiv w:val="1"/>
      <w:marLeft w:val="0"/>
      <w:marRight w:val="0"/>
      <w:marTop w:val="0"/>
      <w:marBottom w:val="0"/>
      <w:divBdr>
        <w:top w:val="none" w:sz="0" w:space="0" w:color="auto"/>
        <w:left w:val="none" w:sz="0" w:space="0" w:color="auto"/>
        <w:bottom w:val="none" w:sz="0" w:space="0" w:color="auto"/>
        <w:right w:val="none" w:sz="0" w:space="0" w:color="auto"/>
      </w:divBdr>
      <w:divsChild>
        <w:div w:id="1107122917">
          <w:marLeft w:val="0"/>
          <w:marRight w:val="0"/>
          <w:marTop w:val="0"/>
          <w:marBottom w:val="0"/>
          <w:divBdr>
            <w:top w:val="none" w:sz="0" w:space="0" w:color="auto"/>
            <w:left w:val="none" w:sz="0" w:space="0" w:color="auto"/>
            <w:bottom w:val="none" w:sz="0" w:space="0" w:color="auto"/>
            <w:right w:val="none" w:sz="0" w:space="0" w:color="auto"/>
          </w:divBdr>
        </w:div>
      </w:divsChild>
    </w:div>
    <w:div w:id="713584183">
      <w:bodyDiv w:val="1"/>
      <w:marLeft w:val="0"/>
      <w:marRight w:val="0"/>
      <w:marTop w:val="0"/>
      <w:marBottom w:val="0"/>
      <w:divBdr>
        <w:top w:val="none" w:sz="0" w:space="0" w:color="auto"/>
        <w:left w:val="none" w:sz="0" w:space="0" w:color="auto"/>
        <w:bottom w:val="none" w:sz="0" w:space="0" w:color="auto"/>
        <w:right w:val="none" w:sz="0" w:space="0" w:color="auto"/>
      </w:divBdr>
      <w:divsChild>
        <w:div w:id="1732534253">
          <w:marLeft w:val="0"/>
          <w:marRight w:val="0"/>
          <w:marTop w:val="0"/>
          <w:marBottom w:val="0"/>
          <w:divBdr>
            <w:top w:val="none" w:sz="0" w:space="0" w:color="auto"/>
            <w:left w:val="none" w:sz="0" w:space="0" w:color="auto"/>
            <w:bottom w:val="none" w:sz="0" w:space="0" w:color="auto"/>
            <w:right w:val="none" w:sz="0" w:space="0" w:color="auto"/>
          </w:divBdr>
        </w:div>
      </w:divsChild>
    </w:div>
    <w:div w:id="756511832">
      <w:bodyDiv w:val="1"/>
      <w:marLeft w:val="0"/>
      <w:marRight w:val="0"/>
      <w:marTop w:val="0"/>
      <w:marBottom w:val="0"/>
      <w:divBdr>
        <w:top w:val="none" w:sz="0" w:space="0" w:color="auto"/>
        <w:left w:val="none" w:sz="0" w:space="0" w:color="auto"/>
        <w:bottom w:val="none" w:sz="0" w:space="0" w:color="auto"/>
        <w:right w:val="none" w:sz="0" w:space="0" w:color="auto"/>
      </w:divBdr>
      <w:divsChild>
        <w:div w:id="306473545">
          <w:marLeft w:val="0"/>
          <w:marRight w:val="0"/>
          <w:marTop w:val="0"/>
          <w:marBottom w:val="0"/>
          <w:divBdr>
            <w:top w:val="none" w:sz="0" w:space="0" w:color="auto"/>
            <w:left w:val="none" w:sz="0" w:space="0" w:color="auto"/>
            <w:bottom w:val="none" w:sz="0" w:space="0" w:color="auto"/>
            <w:right w:val="none" w:sz="0" w:space="0" w:color="auto"/>
          </w:divBdr>
        </w:div>
      </w:divsChild>
    </w:div>
    <w:div w:id="823358861">
      <w:bodyDiv w:val="1"/>
      <w:marLeft w:val="0"/>
      <w:marRight w:val="0"/>
      <w:marTop w:val="0"/>
      <w:marBottom w:val="0"/>
      <w:divBdr>
        <w:top w:val="none" w:sz="0" w:space="0" w:color="auto"/>
        <w:left w:val="none" w:sz="0" w:space="0" w:color="auto"/>
        <w:bottom w:val="none" w:sz="0" w:space="0" w:color="auto"/>
        <w:right w:val="none" w:sz="0" w:space="0" w:color="auto"/>
      </w:divBdr>
      <w:divsChild>
        <w:div w:id="1419447361">
          <w:marLeft w:val="0"/>
          <w:marRight w:val="0"/>
          <w:marTop w:val="0"/>
          <w:marBottom w:val="0"/>
          <w:divBdr>
            <w:top w:val="none" w:sz="0" w:space="0" w:color="auto"/>
            <w:left w:val="none" w:sz="0" w:space="0" w:color="auto"/>
            <w:bottom w:val="none" w:sz="0" w:space="0" w:color="auto"/>
            <w:right w:val="none" w:sz="0" w:space="0" w:color="auto"/>
          </w:divBdr>
        </w:div>
      </w:divsChild>
    </w:div>
    <w:div w:id="892547459">
      <w:bodyDiv w:val="1"/>
      <w:marLeft w:val="0"/>
      <w:marRight w:val="0"/>
      <w:marTop w:val="0"/>
      <w:marBottom w:val="0"/>
      <w:divBdr>
        <w:top w:val="none" w:sz="0" w:space="0" w:color="auto"/>
        <w:left w:val="none" w:sz="0" w:space="0" w:color="auto"/>
        <w:bottom w:val="none" w:sz="0" w:space="0" w:color="auto"/>
        <w:right w:val="none" w:sz="0" w:space="0" w:color="auto"/>
      </w:divBdr>
      <w:divsChild>
        <w:div w:id="1819229326">
          <w:marLeft w:val="0"/>
          <w:marRight w:val="0"/>
          <w:marTop w:val="0"/>
          <w:marBottom w:val="0"/>
          <w:divBdr>
            <w:top w:val="none" w:sz="0" w:space="0" w:color="auto"/>
            <w:left w:val="none" w:sz="0" w:space="0" w:color="auto"/>
            <w:bottom w:val="none" w:sz="0" w:space="0" w:color="auto"/>
            <w:right w:val="none" w:sz="0" w:space="0" w:color="auto"/>
          </w:divBdr>
        </w:div>
      </w:divsChild>
    </w:div>
    <w:div w:id="921060437">
      <w:bodyDiv w:val="1"/>
      <w:marLeft w:val="0"/>
      <w:marRight w:val="0"/>
      <w:marTop w:val="0"/>
      <w:marBottom w:val="0"/>
      <w:divBdr>
        <w:top w:val="none" w:sz="0" w:space="0" w:color="auto"/>
        <w:left w:val="none" w:sz="0" w:space="0" w:color="auto"/>
        <w:bottom w:val="none" w:sz="0" w:space="0" w:color="auto"/>
        <w:right w:val="none" w:sz="0" w:space="0" w:color="auto"/>
      </w:divBdr>
      <w:divsChild>
        <w:div w:id="1167525666">
          <w:marLeft w:val="0"/>
          <w:marRight w:val="0"/>
          <w:marTop w:val="0"/>
          <w:marBottom w:val="0"/>
          <w:divBdr>
            <w:top w:val="none" w:sz="0" w:space="0" w:color="auto"/>
            <w:left w:val="none" w:sz="0" w:space="0" w:color="auto"/>
            <w:bottom w:val="none" w:sz="0" w:space="0" w:color="auto"/>
            <w:right w:val="none" w:sz="0" w:space="0" w:color="auto"/>
          </w:divBdr>
        </w:div>
      </w:divsChild>
    </w:div>
    <w:div w:id="956722482">
      <w:bodyDiv w:val="1"/>
      <w:marLeft w:val="0"/>
      <w:marRight w:val="0"/>
      <w:marTop w:val="0"/>
      <w:marBottom w:val="0"/>
      <w:divBdr>
        <w:top w:val="none" w:sz="0" w:space="0" w:color="auto"/>
        <w:left w:val="none" w:sz="0" w:space="0" w:color="auto"/>
        <w:bottom w:val="none" w:sz="0" w:space="0" w:color="auto"/>
        <w:right w:val="none" w:sz="0" w:space="0" w:color="auto"/>
      </w:divBdr>
      <w:divsChild>
        <w:div w:id="402719876">
          <w:marLeft w:val="0"/>
          <w:marRight w:val="0"/>
          <w:marTop w:val="0"/>
          <w:marBottom w:val="0"/>
          <w:divBdr>
            <w:top w:val="none" w:sz="0" w:space="0" w:color="auto"/>
            <w:left w:val="none" w:sz="0" w:space="0" w:color="auto"/>
            <w:bottom w:val="none" w:sz="0" w:space="0" w:color="auto"/>
            <w:right w:val="none" w:sz="0" w:space="0" w:color="auto"/>
          </w:divBdr>
        </w:div>
      </w:divsChild>
    </w:div>
    <w:div w:id="1034230609">
      <w:bodyDiv w:val="1"/>
      <w:marLeft w:val="0"/>
      <w:marRight w:val="0"/>
      <w:marTop w:val="0"/>
      <w:marBottom w:val="0"/>
      <w:divBdr>
        <w:top w:val="none" w:sz="0" w:space="0" w:color="auto"/>
        <w:left w:val="none" w:sz="0" w:space="0" w:color="auto"/>
        <w:bottom w:val="none" w:sz="0" w:space="0" w:color="auto"/>
        <w:right w:val="none" w:sz="0" w:space="0" w:color="auto"/>
      </w:divBdr>
      <w:divsChild>
        <w:div w:id="777021622">
          <w:marLeft w:val="0"/>
          <w:marRight w:val="0"/>
          <w:marTop w:val="0"/>
          <w:marBottom w:val="0"/>
          <w:divBdr>
            <w:top w:val="none" w:sz="0" w:space="0" w:color="auto"/>
            <w:left w:val="none" w:sz="0" w:space="0" w:color="auto"/>
            <w:bottom w:val="none" w:sz="0" w:space="0" w:color="auto"/>
            <w:right w:val="none" w:sz="0" w:space="0" w:color="auto"/>
          </w:divBdr>
        </w:div>
      </w:divsChild>
    </w:div>
    <w:div w:id="1050106561">
      <w:bodyDiv w:val="1"/>
      <w:marLeft w:val="0"/>
      <w:marRight w:val="0"/>
      <w:marTop w:val="0"/>
      <w:marBottom w:val="0"/>
      <w:divBdr>
        <w:top w:val="none" w:sz="0" w:space="0" w:color="auto"/>
        <w:left w:val="none" w:sz="0" w:space="0" w:color="auto"/>
        <w:bottom w:val="none" w:sz="0" w:space="0" w:color="auto"/>
        <w:right w:val="none" w:sz="0" w:space="0" w:color="auto"/>
      </w:divBdr>
      <w:divsChild>
        <w:div w:id="250696504">
          <w:marLeft w:val="0"/>
          <w:marRight w:val="0"/>
          <w:marTop w:val="0"/>
          <w:marBottom w:val="0"/>
          <w:divBdr>
            <w:top w:val="none" w:sz="0" w:space="0" w:color="auto"/>
            <w:left w:val="none" w:sz="0" w:space="0" w:color="auto"/>
            <w:bottom w:val="none" w:sz="0" w:space="0" w:color="auto"/>
            <w:right w:val="none" w:sz="0" w:space="0" w:color="auto"/>
          </w:divBdr>
        </w:div>
      </w:divsChild>
    </w:div>
    <w:div w:id="1070233519">
      <w:bodyDiv w:val="1"/>
      <w:marLeft w:val="0"/>
      <w:marRight w:val="0"/>
      <w:marTop w:val="0"/>
      <w:marBottom w:val="0"/>
      <w:divBdr>
        <w:top w:val="none" w:sz="0" w:space="0" w:color="auto"/>
        <w:left w:val="none" w:sz="0" w:space="0" w:color="auto"/>
        <w:bottom w:val="none" w:sz="0" w:space="0" w:color="auto"/>
        <w:right w:val="none" w:sz="0" w:space="0" w:color="auto"/>
      </w:divBdr>
      <w:divsChild>
        <w:div w:id="1561556815">
          <w:marLeft w:val="0"/>
          <w:marRight w:val="0"/>
          <w:marTop w:val="0"/>
          <w:marBottom w:val="0"/>
          <w:divBdr>
            <w:top w:val="none" w:sz="0" w:space="0" w:color="auto"/>
            <w:left w:val="none" w:sz="0" w:space="0" w:color="auto"/>
            <w:bottom w:val="none" w:sz="0" w:space="0" w:color="auto"/>
            <w:right w:val="none" w:sz="0" w:space="0" w:color="auto"/>
          </w:divBdr>
        </w:div>
      </w:divsChild>
    </w:div>
    <w:div w:id="1125389531">
      <w:bodyDiv w:val="1"/>
      <w:marLeft w:val="0"/>
      <w:marRight w:val="0"/>
      <w:marTop w:val="0"/>
      <w:marBottom w:val="0"/>
      <w:divBdr>
        <w:top w:val="none" w:sz="0" w:space="0" w:color="auto"/>
        <w:left w:val="none" w:sz="0" w:space="0" w:color="auto"/>
        <w:bottom w:val="none" w:sz="0" w:space="0" w:color="auto"/>
        <w:right w:val="none" w:sz="0" w:space="0" w:color="auto"/>
      </w:divBdr>
    </w:div>
    <w:div w:id="1189024199">
      <w:bodyDiv w:val="1"/>
      <w:marLeft w:val="0"/>
      <w:marRight w:val="0"/>
      <w:marTop w:val="0"/>
      <w:marBottom w:val="0"/>
      <w:divBdr>
        <w:top w:val="none" w:sz="0" w:space="0" w:color="auto"/>
        <w:left w:val="none" w:sz="0" w:space="0" w:color="auto"/>
        <w:bottom w:val="none" w:sz="0" w:space="0" w:color="auto"/>
        <w:right w:val="none" w:sz="0" w:space="0" w:color="auto"/>
      </w:divBdr>
      <w:divsChild>
        <w:div w:id="1688671472">
          <w:marLeft w:val="0"/>
          <w:marRight w:val="0"/>
          <w:marTop w:val="0"/>
          <w:marBottom w:val="0"/>
          <w:divBdr>
            <w:top w:val="none" w:sz="0" w:space="0" w:color="auto"/>
            <w:left w:val="none" w:sz="0" w:space="0" w:color="auto"/>
            <w:bottom w:val="none" w:sz="0" w:space="0" w:color="auto"/>
            <w:right w:val="none" w:sz="0" w:space="0" w:color="auto"/>
          </w:divBdr>
        </w:div>
      </w:divsChild>
    </w:div>
    <w:div w:id="1260721084">
      <w:bodyDiv w:val="1"/>
      <w:marLeft w:val="0"/>
      <w:marRight w:val="0"/>
      <w:marTop w:val="0"/>
      <w:marBottom w:val="0"/>
      <w:divBdr>
        <w:top w:val="none" w:sz="0" w:space="0" w:color="auto"/>
        <w:left w:val="none" w:sz="0" w:space="0" w:color="auto"/>
        <w:bottom w:val="none" w:sz="0" w:space="0" w:color="auto"/>
        <w:right w:val="none" w:sz="0" w:space="0" w:color="auto"/>
      </w:divBdr>
    </w:div>
    <w:div w:id="1341539601">
      <w:bodyDiv w:val="1"/>
      <w:marLeft w:val="0"/>
      <w:marRight w:val="0"/>
      <w:marTop w:val="0"/>
      <w:marBottom w:val="0"/>
      <w:divBdr>
        <w:top w:val="none" w:sz="0" w:space="0" w:color="auto"/>
        <w:left w:val="none" w:sz="0" w:space="0" w:color="auto"/>
        <w:bottom w:val="none" w:sz="0" w:space="0" w:color="auto"/>
        <w:right w:val="none" w:sz="0" w:space="0" w:color="auto"/>
      </w:divBdr>
      <w:divsChild>
        <w:div w:id="1673336932">
          <w:marLeft w:val="0"/>
          <w:marRight w:val="0"/>
          <w:marTop w:val="0"/>
          <w:marBottom w:val="0"/>
          <w:divBdr>
            <w:top w:val="none" w:sz="0" w:space="0" w:color="auto"/>
            <w:left w:val="none" w:sz="0" w:space="0" w:color="auto"/>
            <w:bottom w:val="none" w:sz="0" w:space="0" w:color="auto"/>
            <w:right w:val="none" w:sz="0" w:space="0" w:color="auto"/>
          </w:divBdr>
        </w:div>
      </w:divsChild>
    </w:div>
    <w:div w:id="1387223521">
      <w:bodyDiv w:val="1"/>
      <w:marLeft w:val="0"/>
      <w:marRight w:val="0"/>
      <w:marTop w:val="0"/>
      <w:marBottom w:val="0"/>
      <w:divBdr>
        <w:top w:val="none" w:sz="0" w:space="0" w:color="auto"/>
        <w:left w:val="none" w:sz="0" w:space="0" w:color="auto"/>
        <w:bottom w:val="none" w:sz="0" w:space="0" w:color="auto"/>
        <w:right w:val="none" w:sz="0" w:space="0" w:color="auto"/>
      </w:divBdr>
    </w:div>
    <w:div w:id="1391034095">
      <w:bodyDiv w:val="1"/>
      <w:marLeft w:val="0"/>
      <w:marRight w:val="0"/>
      <w:marTop w:val="0"/>
      <w:marBottom w:val="0"/>
      <w:divBdr>
        <w:top w:val="none" w:sz="0" w:space="0" w:color="auto"/>
        <w:left w:val="none" w:sz="0" w:space="0" w:color="auto"/>
        <w:bottom w:val="none" w:sz="0" w:space="0" w:color="auto"/>
        <w:right w:val="none" w:sz="0" w:space="0" w:color="auto"/>
      </w:divBdr>
      <w:divsChild>
        <w:div w:id="1509711747">
          <w:marLeft w:val="0"/>
          <w:marRight w:val="0"/>
          <w:marTop w:val="0"/>
          <w:marBottom w:val="0"/>
          <w:divBdr>
            <w:top w:val="none" w:sz="0" w:space="0" w:color="auto"/>
            <w:left w:val="none" w:sz="0" w:space="0" w:color="auto"/>
            <w:bottom w:val="none" w:sz="0" w:space="0" w:color="auto"/>
            <w:right w:val="none" w:sz="0" w:space="0" w:color="auto"/>
          </w:divBdr>
        </w:div>
      </w:divsChild>
    </w:div>
    <w:div w:id="1391349396">
      <w:bodyDiv w:val="1"/>
      <w:marLeft w:val="0"/>
      <w:marRight w:val="0"/>
      <w:marTop w:val="0"/>
      <w:marBottom w:val="0"/>
      <w:divBdr>
        <w:top w:val="none" w:sz="0" w:space="0" w:color="auto"/>
        <w:left w:val="none" w:sz="0" w:space="0" w:color="auto"/>
        <w:bottom w:val="none" w:sz="0" w:space="0" w:color="auto"/>
        <w:right w:val="none" w:sz="0" w:space="0" w:color="auto"/>
      </w:divBdr>
      <w:divsChild>
        <w:div w:id="114712158">
          <w:marLeft w:val="0"/>
          <w:marRight w:val="0"/>
          <w:marTop w:val="0"/>
          <w:marBottom w:val="0"/>
          <w:divBdr>
            <w:top w:val="none" w:sz="0" w:space="0" w:color="auto"/>
            <w:left w:val="none" w:sz="0" w:space="0" w:color="auto"/>
            <w:bottom w:val="none" w:sz="0" w:space="0" w:color="auto"/>
            <w:right w:val="none" w:sz="0" w:space="0" w:color="auto"/>
          </w:divBdr>
        </w:div>
      </w:divsChild>
    </w:div>
    <w:div w:id="1474978368">
      <w:bodyDiv w:val="1"/>
      <w:marLeft w:val="0"/>
      <w:marRight w:val="0"/>
      <w:marTop w:val="0"/>
      <w:marBottom w:val="0"/>
      <w:divBdr>
        <w:top w:val="none" w:sz="0" w:space="0" w:color="auto"/>
        <w:left w:val="none" w:sz="0" w:space="0" w:color="auto"/>
        <w:bottom w:val="none" w:sz="0" w:space="0" w:color="auto"/>
        <w:right w:val="none" w:sz="0" w:space="0" w:color="auto"/>
      </w:divBdr>
      <w:divsChild>
        <w:div w:id="1767538436">
          <w:marLeft w:val="0"/>
          <w:marRight w:val="0"/>
          <w:marTop w:val="0"/>
          <w:marBottom w:val="0"/>
          <w:divBdr>
            <w:top w:val="none" w:sz="0" w:space="0" w:color="auto"/>
            <w:left w:val="none" w:sz="0" w:space="0" w:color="auto"/>
            <w:bottom w:val="none" w:sz="0" w:space="0" w:color="auto"/>
            <w:right w:val="none" w:sz="0" w:space="0" w:color="auto"/>
          </w:divBdr>
        </w:div>
      </w:divsChild>
    </w:div>
    <w:div w:id="1480926174">
      <w:bodyDiv w:val="1"/>
      <w:marLeft w:val="0"/>
      <w:marRight w:val="0"/>
      <w:marTop w:val="0"/>
      <w:marBottom w:val="0"/>
      <w:divBdr>
        <w:top w:val="none" w:sz="0" w:space="0" w:color="auto"/>
        <w:left w:val="none" w:sz="0" w:space="0" w:color="auto"/>
        <w:bottom w:val="none" w:sz="0" w:space="0" w:color="auto"/>
        <w:right w:val="none" w:sz="0" w:space="0" w:color="auto"/>
      </w:divBdr>
      <w:divsChild>
        <w:div w:id="875968755">
          <w:marLeft w:val="0"/>
          <w:marRight w:val="0"/>
          <w:marTop w:val="0"/>
          <w:marBottom w:val="0"/>
          <w:divBdr>
            <w:top w:val="none" w:sz="0" w:space="0" w:color="auto"/>
            <w:left w:val="none" w:sz="0" w:space="0" w:color="auto"/>
            <w:bottom w:val="none" w:sz="0" w:space="0" w:color="auto"/>
            <w:right w:val="none" w:sz="0" w:space="0" w:color="auto"/>
          </w:divBdr>
        </w:div>
      </w:divsChild>
    </w:div>
    <w:div w:id="1517618876">
      <w:bodyDiv w:val="1"/>
      <w:marLeft w:val="0"/>
      <w:marRight w:val="0"/>
      <w:marTop w:val="0"/>
      <w:marBottom w:val="0"/>
      <w:divBdr>
        <w:top w:val="none" w:sz="0" w:space="0" w:color="auto"/>
        <w:left w:val="none" w:sz="0" w:space="0" w:color="auto"/>
        <w:bottom w:val="none" w:sz="0" w:space="0" w:color="auto"/>
        <w:right w:val="none" w:sz="0" w:space="0" w:color="auto"/>
      </w:divBdr>
      <w:divsChild>
        <w:div w:id="1452628303">
          <w:marLeft w:val="0"/>
          <w:marRight w:val="0"/>
          <w:marTop w:val="0"/>
          <w:marBottom w:val="0"/>
          <w:divBdr>
            <w:top w:val="none" w:sz="0" w:space="0" w:color="auto"/>
            <w:left w:val="none" w:sz="0" w:space="0" w:color="auto"/>
            <w:bottom w:val="none" w:sz="0" w:space="0" w:color="auto"/>
            <w:right w:val="none" w:sz="0" w:space="0" w:color="auto"/>
          </w:divBdr>
        </w:div>
      </w:divsChild>
    </w:div>
    <w:div w:id="1539119324">
      <w:bodyDiv w:val="1"/>
      <w:marLeft w:val="0"/>
      <w:marRight w:val="0"/>
      <w:marTop w:val="0"/>
      <w:marBottom w:val="0"/>
      <w:divBdr>
        <w:top w:val="none" w:sz="0" w:space="0" w:color="auto"/>
        <w:left w:val="none" w:sz="0" w:space="0" w:color="auto"/>
        <w:bottom w:val="none" w:sz="0" w:space="0" w:color="auto"/>
        <w:right w:val="none" w:sz="0" w:space="0" w:color="auto"/>
      </w:divBdr>
    </w:div>
    <w:div w:id="1547138364">
      <w:bodyDiv w:val="1"/>
      <w:marLeft w:val="0"/>
      <w:marRight w:val="0"/>
      <w:marTop w:val="0"/>
      <w:marBottom w:val="0"/>
      <w:divBdr>
        <w:top w:val="none" w:sz="0" w:space="0" w:color="auto"/>
        <w:left w:val="none" w:sz="0" w:space="0" w:color="auto"/>
        <w:bottom w:val="none" w:sz="0" w:space="0" w:color="auto"/>
        <w:right w:val="none" w:sz="0" w:space="0" w:color="auto"/>
      </w:divBdr>
      <w:divsChild>
        <w:div w:id="1867062850">
          <w:marLeft w:val="0"/>
          <w:marRight w:val="0"/>
          <w:marTop w:val="0"/>
          <w:marBottom w:val="0"/>
          <w:divBdr>
            <w:top w:val="none" w:sz="0" w:space="0" w:color="auto"/>
            <w:left w:val="none" w:sz="0" w:space="0" w:color="auto"/>
            <w:bottom w:val="none" w:sz="0" w:space="0" w:color="auto"/>
            <w:right w:val="none" w:sz="0" w:space="0" w:color="auto"/>
          </w:divBdr>
        </w:div>
      </w:divsChild>
    </w:div>
    <w:div w:id="1573270095">
      <w:bodyDiv w:val="1"/>
      <w:marLeft w:val="0"/>
      <w:marRight w:val="0"/>
      <w:marTop w:val="0"/>
      <w:marBottom w:val="0"/>
      <w:divBdr>
        <w:top w:val="none" w:sz="0" w:space="0" w:color="auto"/>
        <w:left w:val="none" w:sz="0" w:space="0" w:color="auto"/>
        <w:bottom w:val="none" w:sz="0" w:space="0" w:color="auto"/>
        <w:right w:val="none" w:sz="0" w:space="0" w:color="auto"/>
      </w:divBdr>
      <w:divsChild>
        <w:div w:id="1938128871">
          <w:marLeft w:val="0"/>
          <w:marRight w:val="0"/>
          <w:marTop w:val="0"/>
          <w:marBottom w:val="0"/>
          <w:divBdr>
            <w:top w:val="none" w:sz="0" w:space="0" w:color="auto"/>
            <w:left w:val="none" w:sz="0" w:space="0" w:color="auto"/>
            <w:bottom w:val="none" w:sz="0" w:space="0" w:color="auto"/>
            <w:right w:val="none" w:sz="0" w:space="0" w:color="auto"/>
          </w:divBdr>
          <w:divsChild>
            <w:div w:id="333722587">
              <w:marLeft w:val="0"/>
              <w:marRight w:val="2"/>
              <w:marTop w:val="0"/>
              <w:marBottom w:val="300"/>
              <w:divBdr>
                <w:top w:val="none" w:sz="0" w:space="0" w:color="auto"/>
                <w:left w:val="none" w:sz="0" w:space="0" w:color="auto"/>
                <w:bottom w:val="none" w:sz="0" w:space="0" w:color="auto"/>
                <w:right w:val="none" w:sz="0" w:space="0" w:color="auto"/>
              </w:divBdr>
              <w:divsChild>
                <w:div w:id="269166181">
                  <w:marLeft w:val="0"/>
                  <w:marRight w:val="150"/>
                  <w:marTop w:val="0"/>
                  <w:marBottom w:val="0"/>
                  <w:divBdr>
                    <w:top w:val="none" w:sz="0" w:space="0" w:color="auto"/>
                    <w:left w:val="none" w:sz="0" w:space="0" w:color="auto"/>
                    <w:bottom w:val="none" w:sz="0" w:space="0" w:color="auto"/>
                    <w:right w:val="none" w:sz="0" w:space="0" w:color="auto"/>
                  </w:divBdr>
                  <w:divsChild>
                    <w:div w:id="154101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342466">
      <w:bodyDiv w:val="1"/>
      <w:marLeft w:val="0"/>
      <w:marRight w:val="0"/>
      <w:marTop w:val="0"/>
      <w:marBottom w:val="0"/>
      <w:divBdr>
        <w:top w:val="none" w:sz="0" w:space="0" w:color="auto"/>
        <w:left w:val="none" w:sz="0" w:space="0" w:color="auto"/>
        <w:bottom w:val="none" w:sz="0" w:space="0" w:color="auto"/>
        <w:right w:val="none" w:sz="0" w:space="0" w:color="auto"/>
      </w:divBdr>
    </w:div>
    <w:div w:id="1661733910">
      <w:bodyDiv w:val="1"/>
      <w:marLeft w:val="0"/>
      <w:marRight w:val="0"/>
      <w:marTop w:val="0"/>
      <w:marBottom w:val="0"/>
      <w:divBdr>
        <w:top w:val="none" w:sz="0" w:space="0" w:color="auto"/>
        <w:left w:val="none" w:sz="0" w:space="0" w:color="auto"/>
        <w:bottom w:val="none" w:sz="0" w:space="0" w:color="auto"/>
        <w:right w:val="none" w:sz="0" w:space="0" w:color="auto"/>
      </w:divBdr>
    </w:div>
    <w:div w:id="1695306002">
      <w:bodyDiv w:val="1"/>
      <w:marLeft w:val="0"/>
      <w:marRight w:val="0"/>
      <w:marTop w:val="0"/>
      <w:marBottom w:val="0"/>
      <w:divBdr>
        <w:top w:val="none" w:sz="0" w:space="0" w:color="auto"/>
        <w:left w:val="none" w:sz="0" w:space="0" w:color="auto"/>
        <w:bottom w:val="none" w:sz="0" w:space="0" w:color="auto"/>
        <w:right w:val="none" w:sz="0" w:space="0" w:color="auto"/>
      </w:divBdr>
    </w:div>
    <w:div w:id="1727030623">
      <w:bodyDiv w:val="1"/>
      <w:marLeft w:val="0"/>
      <w:marRight w:val="0"/>
      <w:marTop w:val="0"/>
      <w:marBottom w:val="0"/>
      <w:divBdr>
        <w:top w:val="none" w:sz="0" w:space="0" w:color="auto"/>
        <w:left w:val="none" w:sz="0" w:space="0" w:color="auto"/>
        <w:bottom w:val="none" w:sz="0" w:space="0" w:color="auto"/>
        <w:right w:val="none" w:sz="0" w:space="0" w:color="auto"/>
      </w:divBdr>
      <w:divsChild>
        <w:div w:id="1619142965">
          <w:marLeft w:val="0"/>
          <w:marRight w:val="0"/>
          <w:marTop w:val="0"/>
          <w:marBottom w:val="0"/>
          <w:divBdr>
            <w:top w:val="none" w:sz="0" w:space="0" w:color="auto"/>
            <w:left w:val="none" w:sz="0" w:space="0" w:color="auto"/>
            <w:bottom w:val="none" w:sz="0" w:space="0" w:color="auto"/>
            <w:right w:val="none" w:sz="0" w:space="0" w:color="auto"/>
          </w:divBdr>
        </w:div>
      </w:divsChild>
    </w:div>
    <w:div w:id="1846282039">
      <w:bodyDiv w:val="1"/>
      <w:marLeft w:val="0"/>
      <w:marRight w:val="0"/>
      <w:marTop w:val="0"/>
      <w:marBottom w:val="0"/>
      <w:divBdr>
        <w:top w:val="none" w:sz="0" w:space="0" w:color="auto"/>
        <w:left w:val="none" w:sz="0" w:space="0" w:color="auto"/>
        <w:bottom w:val="none" w:sz="0" w:space="0" w:color="auto"/>
        <w:right w:val="none" w:sz="0" w:space="0" w:color="auto"/>
      </w:divBdr>
      <w:divsChild>
        <w:div w:id="1174759507">
          <w:marLeft w:val="0"/>
          <w:marRight w:val="0"/>
          <w:marTop w:val="0"/>
          <w:marBottom w:val="0"/>
          <w:divBdr>
            <w:top w:val="none" w:sz="0" w:space="0" w:color="auto"/>
            <w:left w:val="none" w:sz="0" w:space="0" w:color="auto"/>
            <w:bottom w:val="none" w:sz="0" w:space="0" w:color="auto"/>
            <w:right w:val="none" w:sz="0" w:space="0" w:color="auto"/>
          </w:divBdr>
        </w:div>
      </w:divsChild>
    </w:div>
    <w:div w:id="1932615081">
      <w:bodyDiv w:val="1"/>
      <w:marLeft w:val="0"/>
      <w:marRight w:val="0"/>
      <w:marTop w:val="0"/>
      <w:marBottom w:val="0"/>
      <w:divBdr>
        <w:top w:val="none" w:sz="0" w:space="0" w:color="auto"/>
        <w:left w:val="none" w:sz="0" w:space="0" w:color="auto"/>
        <w:bottom w:val="none" w:sz="0" w:space="0" w:color="auto"/>
        <w:right w:val="none" w:sz="0" w:space="0" w:color="auto"/>
      </w:divBdr>
    </w:div>
    <w:div w:id="1962570046">
      <w:bodyDiv w:val="1"/>
      <w:marLeft w:val="0"/>
      <w:marRight w:val="0"/>
      <w:marTop w:val="0"/>
      <w:marBottom w:val="0"/>
      <w:divBdr>
        <w:top w:val="none" w:sz="0" w:space="0" w:color="auto"/>
        <w:left w:val="none" w:sz="0" w:space="0" w:color="auto"/>
        <w:bottom w:val="none" w:sz="0" w:space="0" w:color="auto"/>
        <w:right w:val="none" w:sz="0" w:space="0" w:color="auto"/>
      </w:divBdr>
      <w:divsChild>
        <w:div w:id="581138140">
          <w:marLeft w:val="0"/>
          <w:marRight w:val="0"/>
          <w:marTop w:val="0"/>
          <w:marBottom w:val="0"/>
          <w:divBdr>
            <w:top w:val="none" w:sz="0" w:space="0" w:color="auto"/>
            <w:left w:val="none" w:sz="0" w:space="0" w:color="auto"/>
            <w:bottom w:val="none" w:sz="0" w:space="0" w:color="auto"/>
            <w:right w:val="none" w:sz="0" w:space="0" w:color="auto"/>
          </w:divBdr>
        </w:div>
      </w:divsChild>
    </w:div>
    <w:div w:id="1971327355">
      <w:bodyDiv w:val="1"/>
      <w:marLeft w:val="0"/>
      <w:marRight w:val="0"/>
      <w:marTop w:val="0"/>
      <w:marBottom w:val="0"/>
      <w:divBdr>
        <w:top w:val="none" w:sz="0" w:space="0" w:color="auto"/>
        <w:left w:val="none" w:sz="0" w:space="0" w:color="auto"/>
        <w:bottom w:val="none" w:sz="0" w:space="0" w:color="auto"/>
        <w:right w:val="none" w:sz="0" w:space="0" w:color="auto"/>
      </w:divBdr>
      <w:divsChild>
        <w:div w:id="1678118702">
          <w:marLeft w:val="0"/>
          <w:marRight w:val="0"/>
          <w:marTop w:val="0"/>
          <w:marBottom w:val="0"/>
          <w:divBdr>
            <w:top w:val="none" w:sz="0" w:space="0" w:color="auto"/>
            <w:left w:val="none" w:sz="0" w:space="0" w:color="auto"/>
            <w:bottom w:val="none" w:sz="0" w:space="0" w:color="auto"/>
            <w:right w:val="none" w:sz="0" w:space="0" w:color="auto"/>
          </w:divBdr>
        </w:div>
      </w:divsChild>
    </w:div>
    <w:div w:id="1985505854">
      <w:bodyDiv w:val="1"/>
      <w:marLeft w:val="0"/>
      <w:marRight w:val="0"/>
      <w:marTop w:val="0"/>
      <w:marBottom w:val="0"/>
      <w:divBdr>
        <w:top w:val="none" w:sz="0" w:space="0" w:color="auto"/>
        <w:left w:val="none" w:sz="0" w:space="0" w:color="auto"/>
        <w:bottom w:val="none" w:sz="0" w:space="0" w:color="auto"/>
        <w:right w:val="none" w:sz="0" w:space="0" w:color="auto"/>
      </w:divBdr>
      <w:divsChild>
        <w:div w:id="1134639518">
          <w:marLeft w:val="0"/>
          <w:marRight w:val="0"/>
          <w:marTop w:val="0"/>
          <w:marBottom w:val="0"/>
          <w:divBdr>
            <w:top w:val="none" w:sz="0" w:space="0" w:color="auto"/>
            <w:left w:val="none" w:sz="0" w:space="0" w:color="auto"/>
            <w:bottom w:val="none" w:sz="0" w:space="0" w:color="auto"/>
            <w:right w:val="none" w:sz="0" w:space="0" w:color="auto"/>
          </w:divBdr>
        </w:div>
      </w:divsChild>
    </w:div>
    <w:div w:id="2040886455">
      <w:bodyDiv w:val="1"/>
      <w:marLeft w:val="0"/>
      <w:marRight w:val="0"/>
      <w:marTop w:val="0"/>
      <w:marBottom w:val="0"/>
      <w:divBdr>
        <w:top w:val="none" w:sz="0" w:space="0" w:color="auto"/>
        <w:left w:val="none" w:sz="0" w:space="0" w:color="auto"/>
        <w:bottom w:val="none" w:sz="0" w:space="0" w:color="auto"/>
        <w:right w:val="none" w:sz="0" w:space="0" w:color="auto"/>
      </w:divBdr>
    </w:div>
    <w:div w:id="2060744778">
      <w:bodyDiv w:val="1"/>
      <w:marLeft w:val="0"/>
      <w:marRight w:val="0"/>
      <w:marTop w:val="0"/>
      <w:marBottom w:val="0"/>
      <w:divBdr>
        <w:top w:val="none" w:sz="0" w:space="0" w:color="auto"/>
        <w:left w:val="none" w:sz="0" w:space="0" w:color="auto"/>
        <w:bottom w:val="none" w:sz="0" w:space="0" w:color="auto"/>
        <w:right w:val="none" w:sz="0" w:space="0" w:color="auto"/>
      </w:divBdr>
      <w:divsChild>
        <w:div w:id="341782614">
          <w:marLeft w:val="0"/>
          <w:marRight w:val="0"/>
          <w:marTop w:val="0"/>
          <w:marBottom w:val="0"/>
          <w:divBdr>
            <w:top w:val="none" w:sz="0" w:space="0" w:color="auto"/>
            <w:left w:val="none" w:sz="0" w:space="0" w:color="auto"/>
            <w:bottom w:val="none" w:sz="0" w:space="0" w:color="auto"/>
            <w:right w:val="none" w:sz="0" w:space="0" w:color="auto"/>
          </w:divBdr>
          <w:divsChild>
            <w:div w:id="702634297">
              <w:marLeft w:val="0"/>
              <w:marRight w:val="2"/>
              <w:marTop w:val="0"/>
              <w:marBottom w:val="300"/>
              <w:divBdr>
                <w:top w:val="none" w:sz="0" w:space="0" w:color="auto"/>
                <w:left w:val="none" w:sz="0" w:space="0" w:color="auto"/>
                <w:bottom w:val="none" w:sz="0" w:space="0" w:color="auto"/>
                <w:right w:val="none" w:sz="0" w:space="0" w:color="auto"/>
              </w:divBdr>
              <w:divsChild>
                <w:div w:id="96102618">
                  <w:marLeft w:val="0"/>
                  <w:marRight w:val="150"/>
                  <w:marTop w:val="0"/>
                  <w:marBottom w:val="0"/>
                  <w:divBdr>
                    <w:top w:val="none" w:sz="0" w:space="0" w:color="auto"/>
                    <w:left w:val="none" w:sz="0" w:space="0" w:color="auto"/>
                    <w:bottom w:val="none" w:sz="0" w:space="0" w:color="auto"/>
                    <w:right w:val="none" w:sz="0" w:space="0" w:color="auto"/>
                  </w:divBdr>
                  <w:divsChild>
                    <w:div w:id="213629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746919">
      <w:bodyDiv w:val="1"/>
      <w:marLeft w:val="0"/>
      <w:marRight w:val="0"/>
      <w:marTop w:val="0"/>
      <w:marBottom w:val="0"/>
      <w:divBdr>
        <w:top w:val="none" w:sz="0" w:space="0" w:color="auto"/>
        <w:left w:val="none" w:sz="0" w:space="0" w:color="auto"/>
        <w:bottom w:val="none" w:sz="0" w:space="0" w:color="auto"/>
        <w:right w:val="none" w:sz="0" w:space="0" w:color="auto"/>
      </w:divBdr>
      <w:divsChild>
        <w:div w:id="504904875">
          <w:marLeft w:val="0"/>
          <w:marRight w:val="0"/>
          <w:marTop w:val="0"/>
          <w:marBottom w:val="0"/>
          <w:divBdr>
            <w:top w:val="none" w:sz="0" w:space="0" w:color="auto"/>
            <w:left w:val="none" w:sz="0" w:space="0" w:color="auto"/>
            <w:bottom w:val="none" w:sz="0" w:space="0" w:color="auto"/>
            <w:right w:val="none" w:sz="0" w:space="0" w:color="auto"/>
          </w:divBdr>
        </w:div>
      </w:divsChild>
    </w:div>
    <w:div w:id="2089381817">
      <w:bodyDiv w:val="1"/>
      <w:marLeft w:val="0"/>
      <w:marRight w:val="0"/>
      <w:marTop w:val="0"/>
      <w:marBottom w:val="0"/>
      <w:divBdr>
        <w:top w:val="none" w:sz="0" w:space="0" w:color="auto"/>
        <w:left w:val="none" w:sz="0" w:space="0" w:color="auto"/>
        <w:bottom w:val="none" w:sz="0" w:space="0" w:color="auto"/>
        <w:right w:val="none" w:sz="0" w:space="0" w:color="auto"/>
      </w:divBdr>
    </w:div>
    <w:div w:id="2107185408">
      <w:bodyDiv w:val="1"/>
      <w:marLeft w:val="0"/>
      <w:marRight w:val="0"/>
      <w:marTop w:val="0"/>
      <w:marBottom w:val="0"/>
      <w:divBdr>
        <w:top w:val="none" w:sz="0" w:space="0" w:color="auto"/>
        <w:left w:val="none" w:sz="0" w:space="0" w:color="auto"/>
        <w:bottom w:val="none" w:sz="0" w:space="0" w:color="auto"/>
        <w:right w:val="none" w:sz="0" w:space="0" w:color="auto"/>
      </w:divBdr>
      <w:divsChild>
        <w:div w:id="606430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rce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en/startpage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39F36506FE4C88BD29336B08F47DBE"/>
        <w:category>
          <w:name w:val="Generelt"/>
          <w:gallery w:val="placeholder"/>
        </w:category>
        <w:types>
          <w:type w:val="bbPlcHdr"/>
        </w:types>
        <w:behaviors>
          <w:behavior w:val="content"/>
        </w:behaviors>
        <w:guid w:val="{EEEAC413-F43D-4222-B2F0-A8E4FEB37952}"/>
      </w:docPartPr>
      <w:docPartBody>
        <w:p w:rsidR="00807FA1" w:rsidRDefault="00905477">
          <w:pPr>
            <w:pStyle w:val="9E39F36506FE4C88BD29336B08F47DBE"/>
          </w:pPr>
          <w:r w:rsidRPr="00915648">
            <w:rPr>
              <w:rStyle w:val="Plassholdertekst"/>
              <w:color w:val="0E2841" w:themeColor="text2"/>
              <w:lang w:bidi="en-US"/>
            </w:rPr>
            <w:t>[Sub-chapter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25D5C"/>
    <w:rsid w:val="00055253"/>
    <w:rsid w:val="00066783"/>
    <w:rsid w:val="000D7F7B"/>
    <w:rsid w:val="000E787F"/>
    <w:rsid w:val="00123FC0"/>
    <w:rsid w:val="001436BB"/>
    <w:rsid w:val="00173271"/>
    <w:rsid w:val="00174E5B"/>
    <w:rsid w:val="00194B93"/>
    <w:rsid w:val="00195507"/>
    <w:rsid w:val="001F79C9"/>
    <w:rsid w:val="003411FE"/>
    <w:rsid w:val="00343A32"/>
    <w:rsid w:val="003902D6"/>
    <w:rsid w:val="004049FC"/>
    <w:rsid w:val="004F345D"/>
    <w:rsid w:val="004F4E32"/>
    <w:rsid w:val="005D35F6"/>
    <w:rsid w:val="005E6C9B"/>
    <w:rsid w:val="005F71DF"/>
    <w:rsid w:val="00633539"/>
    <w:rsid w:val="00641989"/>
    <w:rsid w:val="00681D8D"/>
    <w:rsid w:val="00682A11"/>
    <w:rsid w:val="006936EA"/>
    <w:rsid w:val="006959D1"/>
    <w:rsid w:val="007430B3"/>
    <w:rsid w:val="007D2DC5"/>
    <w:rsid w:val="00807FA1"/>
    <w:rsid w:val="00832713"/>
    <w:rsid w:val="008A2160"/>
    <w:rsid w:val="008B1F7F"/>
    <w:rsid w:val="008E59A1"/>
    <w:rsid w:val="00905477"/>
    <w:rsid w:val="009777BA"/>
    <w:rsid w:val="009B1796"/>
    <w:rsid w:val="009C7516"/>
    <w:rsid w:val="009D13B3"/>
    <w:rsid w:val="00A83AB8"/>
    <w:rsid w:val="00AB680B"/>
    <w:rsid w:val="00B15CB5"/>
    <w:rsid w:val="00B45254"/>
    <w:rsid w:val="00B86418"/>
    <w:rsid w:val="00C36B4F"/>
    <w:rsid w:val="00C374F5"/>
    <w:rsid w:val="00C838FE"/>
    <w:rsid w:val="00CB5A13"/>
    <w:rsid w:val="00D90978"/>
    <w:rsid w:val="00DA23D5"/>
    <w:rsid w:val="00DB0975"/>
    <w:rsid w:val="00DE488D"/>
    <w:rsid w:val="00E67AF3"/>
    <w:rsid w:val="00ED7B1B"/>
    <w:rsid w:val="00F134CB"/>
    <w:rsid w:val="00F335F2"/>
    <w:rsid w:val="00FA4FA0"/>
    <w:rsid w:val="00FC2A58"/>
    <w:rsid w:val="00FC651B"/>
    <w:rsid w:val="00FC7D8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9E39F36506FE4C88BD29336B08F47DBE">
    <w:name w:val="9E39F36506FE4C88BD29336B08F47D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7476A6138F8141B0A3213E40147F66" ma:contentTypeVersion="16" ma:contentTypeDescription="Opprett et nytt dokument." ma:contentTypeScope="" ma:versionID="044c5e97df117ca0c326526ede9b28e8">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98afd73de26969f5e9cc3b3babcd2965"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1ECB1-B0B6-4610-AF51-DA5C84ACCDD7}">
  <ds:schemaRefs>
    <ds:schemaRef ds:uri="http://schemas.microsoft.com/sharepoint/v3/contenttype/forms"/>
  </ds:schemaRefs>
</ds:datastoreItem>
</file>

<file path=customXml/itemProps2.xml><?xml version="1.0" encoding="utf-8"?>
<ds:datastoreItem xmlns:ds="http://schemas.openxmlformats.org/officeDocument/2006/customXml" ds:itemID="{273E3602-347B-4F95-B2BF-5FB446AC9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E72275-549D-42E1-98B4-0846B08559A3}">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customXml/itemProps4.xml><?xml version="1.0" encoding="utf-8"?>
<ds:datastoreItem xmlns:ds="http://schemas.openxmlformats.org/officeDocument/2006/customXml" ds:itemID="{2A545900-0A54-43F9-815B-FE20B1D6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5242</Words>
  <Characters>27787</Characters>
  <Application>Microsoft Office Word</Application>
  <DocSecurity>0</DocSecurity>
  <Lines>231</Lines>
  <Paragraphs>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32964</CharactersWithSpaces>
  <SharedDoc>false</SharedDoc>
  <HLinks>
    <vt:vector size="306" baseType="variant">
      <vt:variant>
        <vt:i4>4849669</vt:i4>
      </vt:variant>
      <vt:variant>
        <vt:i4>288</vt:i4>
      </vt:variant>
      <vt:variant>
        <vt:i4>0</vt:i4>
      </vt:variant>
      <vt:variant>
        <vt:i4>5</vt:i4>
      </vt:variant>
      <vt:variant>
        <vt:lpwstr>https://www.visma.no/commerce/kgv/tendsign-support/leverandor/</vt:lpwstr>
      </vt:variant>
      <vt:variant>
        <vt:lpwstr>kontakt</vt:lpwstr>
      </vt:variant>
      <vt:variant>
        <vt:i4>6422590</vt:i4>
      </vt:variant>
      <vt:variant>
        <vt:i4>285</vt:i4>
      </vt:variant>
      <vt:variant>
        <vt:i4>0</vt:i4>
      </vt:variant>
      <vt:variant>
        <vt:i4>5</vt:i4>
      </vt:variant>
      <vt:variant>
        <vt:lpwstr>https://www.banenor.no/</vt:lpwstr>
      </vt:variant>
      <vt:variant>
        <vt:lpwstr/>
      </vt:variant>
      <vt:variant>
        <vt:i4>1376331</vt:i4>
      </vt:variant>
      <vt:variant>
        <vt:i4>282</vt:i4>
      </vt:variant>
      <vt:variant>
        <vt:i4>0</vt:i4>
      </vt:variant>
      <vt:variant>
        <vt:i4>5</vt:i4>
      </vt:variant>
      <vt:variant>
        <vt:lpwstr>http://www.banenor.no/Om-oss/Organisasjonskart/divisjoner/digitalisering--og-teknologidivisjonen/</vt:lpwstr>
      </vt:variant>
      <vt:variant>
        <vt:lpwstr/>
      </vt:variant>
      <vt:variant>
        <vt:i4>5701696</vt:i4>
      </vt:variant>
      <vt:variant>
        <vt:i4>279</vt:i4>
      </vt:variant>
      <vt:variant>
        <vt:i4>0</vt:i4>
      </vt:variant>
      <vt:variant>
        <vt:i4>5</vt:i4>
      </vt:variant>
      <vt:variant>
        <vt:lpwstr>http://www.banenor.no/Om-oss/Organisasjonskart/divisjoner/knutepunkt--og-eiendomsdivisjonen/</vt:lpwstr>
      </vt:variant>
      <vt:variant>
        <vt:lpwstr/>
      </vt:variant>
      <vt:variant>
        <vt:i4>1769542</vt:i4>
      </vt:variant>
      <vt:variant>
        <vt:i4>276</vt:i4>
      </vt:variant>
      <vt:variant>
        <vt:i4>0</vt:i4>
      </vt:variant>
      <vt:variant>
        <vt:i4>5</vt:i4>
      </vt:variant>
      <vt:variant>
        <vt:lpwstr>http://www.banenor.no/Om-oss/Organisasjonskart/divisjoner/Trafikkdivisjonen/</vt:lpwstr>
      </vt:variant>
      <vt:variant>
        <vt:lpwstr/>
      </vt:variant>
      <vt:variant>
        <vt:i4>3997742</vt:i4>
      </vt:variant>
      <vt:variant>
        <vt:i4>273</vt:i4>
      </vt:variant>
      <vt:variant>
        <vt:i4>0</vt:i4>
      </vt:variant>
      <vt:variant>
        <vt:i4>5</vt:i4>
      </vt:variant>
      <vt:variant>
        <vt:lpwstr>http://www.banenor.no/Om-oss/Organisasjonskart/divisjoner/utbyggingsdivisjonen/</vt:lpwstr>
      </vt:variant>
      <vt:variant>
        <vt:lpwstr/>
      </vt:variant>
      <vt:variant>
        <vt:i4>1441848</vt:i4>
      </vt:variant>
      <vt:variant>
        <vt:i4>266</vt:i4>
      </vt:variant>
      <vt:variant>
        <vt:i4>0</vt:i4>
      </vt:variant>
      <vt:variant>
        <vt:i4>5</vt:i4>
      </vt:variant>
      <vt:variant>
        <vt:lpwstr/>
      </vt:variant>
      <vt:variant>
        <vt:lpwstr>_Toc59099243</vt:lpwstr>
      </vt:variant>
      <vt:variant>
        <vt:i4>1507384</vt:i4>
      </vt:variant>
      <vt:variant>
        <vt:i4>260</vt:i4>
      </vt:variant>
      <vt:variant>
        <vt:i4>0</vt:i4>
      </vt:variant>
      <vt:variant>
        <vt:i4>5</vt:i4>
      </vt:variant>
      <vt:variant>
        <vt:lpwstr/>
      </vt:variant>
      <vt:variant>
        <vt:lpwstr>_Toc59099242</vt:lpwstr>
      </vt:variant>
      <vt:variant>
        <vt:i4>1310776</vt:i4>
      </vt:variant>
      <vt:variant>
        <vt:i4>254</vt:i4>
      </vt:variant>
      <vt:variant>
        <vt:i4>0</vt:i4>
      </vt:variant>
      <vt:variant>
        <vt:i4>5</vt:i4>
      </vt:variant>
      <vt:variant>
        <vt:lpwstr/>
      </vt:variant>
      <vt:variant>
        <vt:lpwstr>_Toc59099241</vt:lpwstr>
      </vt:variant>
      <vt:variant>
        <vt:i4>1376312</vt:i4>
      </vt:variant>
      <vt:variant>
        <vt:i4>248</vt:i4>
      </vt:variant>
      <vt:variant>
        <vt:i4>0</vt:i4>
      </vt:variant>
      <vt:variant>
        <vt:i4>5</vt:i4>
      </vt:variant>
      <vt:variant>
        <vt:lpwstr/>
      </vt:variant>
      <vt:variant>
        <vt:lpwstr>_Toc59099240</vt:lpwstr>
      </vt:variant>
      <vt:variant>
        <vt:i4>1835071</vt:i4>
      </vt:variant>
      <vt:variant>
        <vt:i4>242</vt:i4>
      </vt:variant>
      <vt:variant>
        <vt:i4>0</vt:i4>
      </vt:variant>
      <vt:variant>
        <vt:i4>5</vt:i4>
      </vt:variant>
      <vt:variant>
        <vt:lpwstr/>
      </vt:variant>
      <vt:variant>
        <vt:lpwstr>_Toc59099239</vt:lpwstr>
      </vt:variant>
      <vt:variant>
        <vt:i4>1900607</vt:i4>
      </vt:variant>
      <vt:variant>
        <vt:i4>236</vt:i4>
      </vt:variant>
      <vt:variant>
        <vt:i4>0</vt:i4>
      </vt:variant>
      <vt:variant>
        <vt:i4>5</vt:i4>
      </vt:variant>
      <vt:variant>
        <vt:lpwstr/>
      </vt:variant>
      <vt:variant>
        <vt:lpwstr>_Toc59099238</vt:lpwstr>
      </vt:variant>
      <vt:variant>
        <vt:i4>1179711</vt:i4>
      </vt:variant>
      <vt:variant>
        <vt:i4>230</vt:i4>
      </vt:variant>
      <vt:variant>
        <vt:i4>0</vt:i4>
      </vt:variant>
      <vt:variant>
        <vt:i4>5</vt:i4>
      </vt:variant>
      <vt:variant>
        <vt:lpwstr/>
      </vt:variant>
      <vt:variant>
        <vt:lpwstr>_Toc59099237</vt:lpwstr>
      </vt:variant>
      <vt:variant>
        <vt:i4>1245247</vt:i4>
      </vt:variant>
      <vt:variant>
        <vt:i4>224</vt:i4>
      </vt:variant>
      <vt:variant>
        <vt:i4>0</vt:i4>
      </vt:variant>
      <vt:variant>
        <vt:i4>5</vt:i4>
      </vt:variant>
      <vt:variant>
        <vt:lpwstr/>
      </vt:variant>
      <vt:variant>
        <vt:lpwstr>_Toc59099236</vt:lpwstr>
      </vt:variant>
      <vt:variant>
        <vt:i4>1048639</vt:i4>
      </vt:variant>
      <vt:variant>
        <vt:i4>218</vt:i4>
      </vt:variant>
      <vt:variant>
        <vt:i4>0</vt:i4>
      </vt:variant>
      <vt:variant>
        <vt:i4>5</vt:i4>
      </vt:variant>
      <vt:variant>
        <vt:lpwstr/>
      </vt:variant>
      <vt:variant>
        <vt:lpwstr>_Toc59099235</vt:lpwstr>
      </vt:variant>
      <vt:variant>
        <vt:i4>1114175</vt:i4>
      </vt:variant>
      <vt:variant>
        <vt:i4>212</vt:i4>
      </vt:variant>
      <vt:variant>
        <vt:i4>0</vt:i4>
      </vt:variant>
      <vt:variant>
        <vt:i4>5</vt:i4>
      </vt:variant>
      <vt:variant>
        <vt:lpwstr/>
      </vt:variant>
      <vt:variant>
        <vt:lpwstr>_Toc59099234</vt:lpwstr>
      </vt:variant>
      <vt:variant>
        <vt:i4>1441855</vt:i4>
      </vt:variant>
      <vt:variant>
        <vt:i4>206</vt:i4>
      </vt:variant>
      <vt:variant>
        <vt:i4>0</vt:i4>
      </vt:variant>
      <vt:variant>
        <vt:i4>5</vt:i4>
      </vt:variant>
      <vt:variant>
        <vt:lpwstr/>
      </vt:variant>
      <vt:variant>
        <vt:lpwstr>_Toc59099233</vt:lpwstr>
      </vt:variant>
      <vt:variant>
        <vt:i4>1507391</vt:i4>
      </vt:variant>
      <vt:variant>
        <vt:i4>200</vt:i4>
      </vt:variant>
      <vt:variant>
        <vt:i4>0</vt:i4>
      </vt:variant>
      <vt:variant>
        <vt:i4>5</vt:i4>
      </vt:variant>
      <vt:variant>
        <vt:lpwstr/>
      </vt:variant>
      <vt:variant>
        <vt:lpwstr>_Toc59099232</vt:lpwstr>
      </vt:variant>
      <vt:variant>
        <vt:i4>1310783</vt:i4>
      </vt:variant>
      <vt:variant>
        <vt:i4>194</vt:i4>
      </vt:variant>
      <vt:variant>
        <vt:i4>0</vt:i4>
      </vt:variant>
      <vt:variant>
        <vt:i4>5</vt:i4>
      </vt:variant>
      <vt:variant>
        <vt:lpwstr/>
      </vt:variant>
      <vt:variant>
        <vt:lpwstr>_Toc59099231</vt:lpwstr>
      </vt:variant>
      <vt:variant>
        <vt:i4>1376319</vt:i4>
      </vt:variant>
      <vt:variant>
        <vt:i4>188</vt:i4>
      </vt:variant>
      <vt:variant>
        <vt:i4>0</vt:i4>
      </vt:variant>
      <vt:variant>
        <vt:i4>5</vt:i4>
      </vt:variant>
      <vt:variant>
        <vt:lpwstr/>
      </vt:variant>
      <vt:variant>
        <vt:lpwstr>_Toc59099230</vt:lpwstr>
      </vt:variant>
      <vt:variant>
        <vt:i4>1835070</vt:i4>
      </vt:variant>
      <vt:variant>
        <vt:i4>182</vt:i4>
      </vt:variant>
      <vt:variant>
        <vt:i4>0</vt:i4>
      </vt:variant>
      <vt:variant>
        <vt:i4>5</vt:i4>
      </vt:variant>
      <vt:variant>
        <vt:lpwstr/>
      </vt:variant>
      <vt:variant>
        <vt:lpwstr>_Toc59099229</vt:lpwstr>
      </vt:variant>
      <vt:variant>
        <vt:i4>1900606</vt:i4>
      </vt:variant>
      <vt:variant>
        <vt:i4>176</vt:i4>
      </vt:variant>
      <vt:variant>
        <vt:i4>0</vt:i4>
      </vt:variant>
      <vt:variant>
        <vt:i4>5</vt:i4>
      </vt:variant>
      <vt:variant>
        <vt:lpwstr/>
      </vt:variant>
      <vt:variant>
        <vt:lpwstr>_Toc59099228</vt:lpwstr>
      </vt:variant>
      <vt:variant>
        <vt:i4>1179710</vt:i4>
      </vt:variant>
      <vt:variant>
        <vt:i4>170</vt:i4>
      </vt:variant>
      <vt:variant>
        <vt:i4>0</vt:i4>
      </vt:variant>
      <vt:variant>
        <vt:i4>5</vt:i4>
      </vt:variant>
      <vt:variant>
        <vt:lpwstr/>
      </vt:variant>
      <vt:variant>
        <vt:lpwstr>_Toc59099227</vt:lpwstr>
      </vt:variant>
      <vt:variant>
        <vt:i4>1245246</vt:i4>
      </vt:variant>
      <vt:variant>
        <vt:i4>164</vt:i4>
      </vt:variant>
      <vt:variant>
        <vt:i4>0</vt:i4>
      </vt:variant>
      <vt:variant>
        <vt:i4>5</vt:i4>
      </vt:variant>
      <vt:variant>
        <vt:lpwstr/>
      </vt:variant>
      <vt:variant>
        <vt:lpwstr>_Toc59099226</vt:lpwstr>
      </vt:variant>
      <vt:variant>
        <vt:i4>1048638</vt:i4>
      </vt:variant>
      <vt:variant>
        <vt:i4>158</vt:i4>
      </vt:variant>
      <vt:variant>
        <vt:i4>0</vt:i4>
      </vt:variant>
      <vt:variant>
        <vt:i4>5</vt:i4>
      </vt:variant>
      <vt:variant>
        <vt:lpwstr/>
      </vt:variant>
      <vt:variant>
        <vt:lpwstr>_Toc59099225</vt:lpwstr>
      </vt:variant>
      <vt:variant>
        <vt:i4>1114174</vt:i4>
      </vt:variant>
      <vt:variant>
        <vt:i4>152</vt:i4>
      </vt:variant>
      <vt:variant>
        <vt:i4>0</vt:i4>
      </vt:variant>
      <vt:variant>
        <vt:i4>5</vt:i4>
      </vt:variant>
      <vt:variant>
        <vt:lpwstr/>
      </vt:variant>
      <vt:variant>
        <vt:lpwstr>_Toc59099224</vt:lpwstr>
      </vt:variant>
      <vt:variant>
        <vt:i4>1441854</vt:i4>
      </vt:variant>
      <vt:variant>
        <vt:i4>146</vt:i4>
      </vt:variant>
      <vt:variant>
        <vt:i4>0</vt:i4>
      </vt:variant>
      <vt:variant>
        <vt:i4>5</vt:i4>
      </vt:variant>
      <vt:variant>
        <vt:lpwstr/>
      </vt:variant>
      <vt:variant>
        <vt:lpwstr>_Toc59099223</vt:lpwstr>
      </vt:variant>
      <vt:variant>
        <vt:i4>1507390</vt:i4>
      </vt:variant>
      <vt:variant>
        <vt:i4>140</vt:i4>
      </vt:variant>
      <vt:variant>
        <vt:i4>0</vt:i4>
      </vt:variant>
      <vt:variant>
        <vt:i4>5</vt:i4>
      </vt:variant>
      <vt:variant>
        <vt:lpwstr/>
      </vt:variant>
      <vt:variant>
        <vt:lpwstr>_Toc59099222</vt:lpwstr>
      </vt:variant>
      <vt:variant>
        <vt:i4>1310782</vt:i4>
      </vt:variant>
      <vt:variant>
        <vt:i4>134</vt:i4>
      </vt:variant>
      <vt:variant>
        <vt:i4>0</vt:i4>
      </vt:variant>
      <vt:variant>
        <vt:i4>5</vt:i4>
      </vt:variant>
      <vt:variant>
        <vt:lpwstr/>
      </vt:variant>
      <vt:variant>
        <vt:lpwstr>_Toc59099221</vt:lpwstr>
      </vt:variant>
      <vt:variant>
        <vt:i4>1376318</vt:i4>
      </vt:variant>
      <vt:variant>
        <vt:i4>128</vt:i4>
      </vt:variant>
      <vt:variant>
        <vt:i4>0</vt:i4>
      </vt:variant>
      <vt:variant>
        <vt:i4>5</vt:i4>
      </vt:variant>
      <vt:variant>
        <vt:lpwstr/>
      </vt:variant>
      <vt:variant>
        <vt:lpwstr>_Toc59099220</vt:lpwstr>
      </vt:variant>
      <vt:variant>
        <vt:i4>1835069</vt:i4>
      </vt:variant>
      <vt:variant>
        <vt:i4>122</vt:i4>
      </vt:variant>
      <vt:variant>
        <vt:i4>0</vt:i4>
      </vt:variant>
      <vt:variant>
        <vt:i4>5</vt:i4>
      </vt:variant>
      <vt:variant>
        <vt:lpwstr/>
      </vt:variant>
      <vt:variant>
        <vt:lpwstr>_Toc59099219</vt:lpwstr>
      </vt:variant>
      <vt:variant>
        <vt:i4>1900605</vt:i4>
      </vt:variant>
      <vt:variant>
        <vt:i4>116</vt:i4>
      </vt:variant>
      <vt:variant>
        <vt:i4>0</vt:i4>
      </vt:variant>
      <vt:variant>
        <vt:i4>5</vt:i4>
      </vt:variant>
      <vt:variant>
        <vt:lpwstr/>
      </vt:variant>
      <vt:variant>
        <vt:lpwstr>_Toc59099218</vt:lpwstr>
      </vt:variant>
      <vt:variant>
        <vt:i4>1179709</vt:i4>
      </vt:variant>
      <vt:variant>
        <vt:i4>110</vt:i4>
      </vt:variant>
      <vt:variant>
        <vt:i4>0</vt:i4>
      </vt:variant>
      <vt:variant>
        <vt:i4>5</vt:i4>
      </vt:variant>
      <vt:variant>
        <vt:lpwstr/>
      </vt:variant>
      <vt:variant>
        <vt:lpwstr>_Toc59099217</vt:lpwstr>
      </vt:variant>
      <vt:variant>
        <vt:i4>1245245</vt:i4>
      </vt:variant>
      <vt:variant>
        <vt:i4>104</vt:i4>
      </vt:variant>
      <vt:variant>
        <vt:i4>0</vt:i4>
      </vt:variant>
      <vt:variant>
        <vt:i4>5</vt:i4>
      </vt:variant>
      <vt:variant>
        <vt:lpwstr/>
      </vt:variant>
      <vt:variant>
        <vt:lpwstr>_Toc59099216</vt:lpwstr>
      </vt:variant>
      <vt:variant>
        <vt:i4>1048637</vt:i4>
      </vt:variant>
      <vt:variant>
        <vt:i4>98</vt:i4>
      </vt:variant>
      <vt:variant>
        <vt:i4>0</vt:i4>
      </vt:variant>
      <vt:variant>
        <vt:i4>5</vt:i4>
      </vt:variant>
      <vt:variant>
        <vt:lpwstr/>
      </vt:variant>
      <vt:variant>
        <vt:lpwstr>_Toc59099215</vt:lpwstr>
      </vt:variant>
      <vt:variant>
        <vt:i4>1114173</vt:i4>
      </vt:variant>
      <vt:variant>
        <vt:i4>92</vt:i4>
      </vt:variant>
      <vt:variant>
        <vt:i4>0</vt:i4>
      </vt:variant>
      <vt:variant>
        <vt:i4>5</vt:i4>
      </vt:variant>
      <vt:variant>
        <vt:lpwstr/>
      </vt:variant>
      <vt:variant>
        <vt:lpwstr>_Toc59099214</vt:lpwstr>
      </vt:variant>
      <vt:variant>
        <vt:i4>1441853</vt:i4>
      </vt:variant>
      <vt:variant>
        <vt:i4>86</vt:i4>
      </vt:variant>
      <vt:variant>
        <vt:i4>0</vt:i4>
      </vt:variant>
      <vt:variant>
        <vt:i4>5</vt:i4>
      </vt:variant>
      <vt:variant>
        <vt:lpwstr/>
      </vt:variant>
      <vt:variant>
        <vt:lpwstr>_Toc59099213</vt:lpwstr>
      </vt:variant>
      <vt:variant>
        <vt:i4>1507389</vt:i4>
      </vt:variant>
      <vt:variant>
        <vt:i4>80</vt:i4>
      </vt:variant>
      <vt:variant>
        <vt:i4>0</vt:i4>
      </vt:variant>
      <vt:variant>
        <vt:i4>5</vt:i4>
      </vt:variant>
      <vt:variant>
        <vt:lpwstr/>
      </vt:variant>
      <vt:variant>
        <vt:lpwstr>_Toc59099212</vt:lpwstr>
      </vt:variant>
      <vt:variant>
        <vt:i4>1310781</vt:i4>
      </vt:variant>
      <vt:variant>
        <vt:i4>74</vt:i4>
      </vt:variant>
      <vt:variant>
        <vt:i4>0</vt:i4>
      </vt:variant>
      <vt:variant>
        <vt:i4>5</vt:i4>
      </vt:variant>
      <vt:variant>
        <vt:lpwstr/>
      </vt:variant>
      <vt:variant>
        <vt:lpwstr>_Toc59099211</vt:lpwstr>
      </vt:variant>
      <vt:variant>
        <vt:i4>1376317</vt:i4>
      </vt:variant>
      <vt:variant>
        <vt:i4>68</vt:i4>
      </vt:variant>
      <vt:variant>
        <vt:i4>0</vt:i4>
      </vt:variant>
      <vt:variant>
        <vt:i4>5</vt:i4>
      </vt:variant>
      <vt:variant>
        <vt:lpwstr/>
      </vt:variant>
      <vt:variant>
        <vt:lpwstr>_Toc59099210</vt:lpwstr>
      </vt:variant>
      <vt:variant>
        <vt:i4>1835068</vt:i4>
      </vt:variant>
      <vt:variant>
        <vt:i4>62</vt:i4>
      </vt:variant>
      <vt:variant>
        <vt:i4>0</vt:i4>
      </vt:variant>
      <vt:variant>
        <vt:i4>5</vt:i4>
      </vt:variant>
      <vt:variant>
        <vt:lpwstr/>
      </vt:variant>
      <vt:variant>
        <vt:lpwstr>_Toc59099209</vt:lpwstr>
      </vt:variant>
      <vt:variant>
        <vt:i4>1900604</vt:i4>
      </vt:variant>
      <vt:variant>
        <vt:i4>56</vt:i4>
      </vt:variant>
      <vt:variant>
        <vt:i4>0</vt:i4>
      </vt:variant>
      <vt:variant>
        <vt:i4>5</vt:i4>
      </vt:variant>
      <vt:variant>
        <vt:lpwstr/>
      </vt:variant>
      <vt:variant>
        <vt:lpwstr>_Toc59099208</vt:lpwstr>
      </vt:variant>
      <vt:variant>
        <vt:i4>1179708</vt:i4>
      </vt:variant>
      <vt:variant>
        <vt:i4>50</vt:i4>
      </vt:variant>
      <vt:variant>
        <vt:i4>0</vt:i4>
      </vt:variant>
      <vt:variant>
        <vt:i4>5</vt:i4>
      </vt:variant>
      <vt:variant>
        <vt:lpwstr/>
      </vt:variant>
      <vt:variant>
        <vt:lpwstr>_Toc59099207</vt:lpwstr>
      </vt:variant>
      <vt:variant>
        <vt:i4>1245244</vt:i4>
      </vt:variant>
      <vt:variant>
        <vt:i4>44</vt:i4>
      </vt:variant>
      <vt:variant>
        <vt:i4>0</vt:i4>
      </vt:variant>
      <vt:variant>
        <vt:i4>5</vt:i4>
      </vt:variant>
      <vt:variant>
        <vt:lpwstr/>
      </vt:variant>
      <vt:variant>
        <vt:lpwstr>_Toc59099206</vt:lpwstr>
      </vt:variant>
      <vt:variant>
        <vt:i4>1048636</vt:i4>
      </vt:variant>
      <vt:variant>
        <vt:i4>38</vt:i4>
      </vt:variant>
      <vt:variant>
        <vt:i4>0</vt:i4>
      </vt:variant>
      <vt:variant>
        <vt:i4>5</vt:i4>
      </vt:variant>
      <vt:variant>
        <vt:lpwstr/>
      </vt:variant>
      <vt:variant>
        <vt:lpwstr>_Toc59099205</vt:lpwstr>
      </vt:variant>
      <vt:variant>
        <vt:i4>1114172</vt:i4>
      </vt:variant>
      <vt:variant>
        <vt:i4>32</vt:i4>
      </vt:variant>
      <vt:variant>
        <vt:i4>0</vt:i4>
      </vt:variant>
      <vt:variant>
        <vt:i4>5</vt:i4>
      </vt:variant>
      <vt:variant>
        <vt:lpwstr/>
      </vt:variant>
      <vt:variant>
        <vt:lpwstr>_Toc59099204</vt:lpwstr>
      </vt:variant>
      <vt:variant>
        <vt:i4>1441852</vt:i4>
      </vt:variant>
      <vt:variant>
        <vt:i4>26</vt:i4>
      </vt:variant>
      <vt:variant>
        <vt:i4>0</vt:i4>
      </vt:variant>
      <vt:variant>
        <vt:i4>5</vt:i4>
      </vt:variant>
      <vt:variant>
        <vt:lpwstr/>
      </vt:variant>
      <vt:variant>
        <vt:lpwstr>_Toc59099203</vt:lpwstr>
      </vt:variant>
      <vt:variant>
        <vt:i4>1507388</vt:i4>
      </vt:variant>
      <vt:variant>
        <vt:i4>20</vt:i4>
      </vt:variant>
      <vt:variant>
        <vt:i4>0</vt:i4>
      </vt:variant>
      <vt:variant>
        <vt:i4>5</vt:i4>
      </vt:variant>
      <vt:variant>
        <vt:lpwstr/>
      </vt:variant>
      <vt:variant>
        <vt:lpwstr>_Toc59099202</vt:lpwstr>
      </vt:variant>
      <vt:variant>
        <vt:i4>1310780</vt:i4>
      </vt:variant>
      <vt:variant>
        <vt:i4>14</vt:i4>
      </vt:variant>
      <vt:variant>
        <vt:i4>0</vt:i4>
      </vt:variant>
      <vt:variant>
        <vt:i4>5</vt:i4>
      </vt:variant>
      <vt:variant>
        <vt:lpwstr/>
      </vt:variant>
      <vt:variant>
        <vt:lpwstr>_Toc59099201</vt:lpwstr>
      </vt:variant>
      <vt:variant>
        <vt:i4>1376316</vt:i4>
      </vt:variant>
      <vt:variant>
        <vt:i4>8</vt:i4>
      </vt:variant>
      <vt:variant>
        <vt:i4>0</vt:i4>
      </vt:variant>
      <vt:variant>
        <vt:i4>5</vt:i4>
      </vt:variant>
      <vt:variant>
        <vt:lpwstr/>
      </vt:variant>
      <vt:variant>
        <vt:lpwstr>_Toc59099200</vt:lpwstr>
      </vt:variant>
      <vt:variant>
        <vt:i4>2031669</vt:i4>
      </vt:variant>
      <vt:variant>
        <vt:i4>2</vt:i4>
      </vt:variant>
      <vt:variant>
        <vt:i4>0</vt:i4>
      </vt:variant>
      <vt:variant>
        <vt:i4>5</vt:i4>
      </vt:variant>
      <vt:variant>
        <vt:lpwstr/>
      </vt:variant>
      <vt:variant>
        <vt:lpwstr>_Toc59099199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Bull Beate</dc:creator>
  <cp:keywords/>
  <dc:description/>
  <cp:lastModifiedBy>Bull Beate</cp:lastModifiedBy>
  <cp:revision>26</cp:revision>
  <dcterms:created xsi:type="dcterms:W3CDTF">2026-08-25T12:01:00Z</dcterms:created>
  <dcterms:modified xsi:type="dcterms:W3CDTF">2026-08-26T07:36:00Z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0x010100567476A6138F8141B0A3213E40147F66</vt:lpwstr>
  </property>
  <property fmtid="{D5CDD505-2E9C-101B-9397-08002B2CF9AE}" pid="3" name="MSIP_Label_a916b774-2437-465d-837f-7d8f9801ccb7_Enabled">
    <vt:lpwstr>true</vt:lpwstr>
  </property>
  <property fmtid="{D5CDD505-2E9C-101B-9397-08002B2CF9AE}" pid="4" name="MSIP_Label_a916b774-2437-465d-837f-7d8f9801ccb7_SetDate">
    <vt:lpwstr>2022-04-11T06:24:31Z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ec8e9b1b-4e74-4b4b-84c7-5742d3d72dc9</vt:lpwstr>
  </property>
  <property fmtid="{D5CDD505-2E9C-101B-9397-08002B2CF9AE}" pid="9" name="MSIP_Label_a916b774-2437-465d-837f-7d8f9801ccb7_ContentBits">
    <vt:lpwstr>0</vt:lpwstr>
  </property>
  <property fmtid="{D5CDD505-2E9C-101B-9397-08002B2CF9AE}" pid="10" name="MediaServiceImageTags">
    <vt:lpwstr/>
  </property>
</Properties>
</file>